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anchor>
            </w:drawing>
          </w:r>
        </w:p>
        <w:p w:rsidR="001C574F" w:rsidRDefault="008676F7" w:rsidP="00531840">
          <w:pPr>
            <w:rPr>
              <w:rFonts w:asciiTheme="majorBidi" w:hAnsiTheme="majorBidi" w:cstheme="majorBidi"/>
              <w:b/>
              <w:bCs/>
              <w:sz w:val="28"/>
              <w:szCs w:val="28"/>
            </w:rPr>
          </w:pPr>
          <w:r>
            <w:rPr>
              <w:rFonts w:asciiTheme="majorBidi" w:hAnsiTheme="majorBidi" w:cstheme="majorBidi"/>
              <w:b/>
              <w:bCs/>
              <w:noProof/>
              <w:sz w:val="28"/>
              <w:szCs w:val="28"/>
            </w:rPr>
            <w:pict>
              <v:shapetype id="_x0000_t202" coordsize="21600,21600" o:spt="202" path="m,l,21600r21600,l21600,xe">
                <v:stroke joinstyle="miter"/>
                <v:path gradientshapeok="t" o:connecttype="rect"/>
              </v:shapetype>
              <v:shape id="Text Box 5" o:spid="_x0000_s1026" type="#_x0000_t202" style="position:absolute;margin-left:86.4pt;margin-top:553.5pt;width:258.75pt;height:5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" filled="f" stroked="f" strokeweight=".5pt">
                <v:textbox>
                  <w:txbxContent>
                    <w:p w:rsidR="007F539B" w:rsidRPr="00186620" w:rsidRDefault="007F539B">
                      <w:pPr>
                        <w:rPr>
                          <w:b/>
                          <w:bCs/>
                          <w:sz w:val="40"/>
                          <w:szCs w:val="40"/>
                        </w:rPr>
                      </w:pPr>
                      <w:r w:rsidRPr="00186620">
                        <w:rPr>
                          <w:b/>
                          <w:bCs/>
                          <w:sz w:val="40"/>
                          <w:szCs w:val="40"/>
                        </w:rPr>
                        <w:t>Monday 25 November 2019</w:t>
                      </w:r>
                    </w:p>
                  </w:txbxContent>
                </v:textbox>
              </v:shape>
            </w:pict>
          </w:r>
          <w:r>
            <w:rPr>
              <w:rFonts w:asciiTheme="majorBidi" w:hAnsiTheme="majorBidi" w:cstheme="majorBidi"/>
              <w:b/>
              <w:bCs/>
              <w:noProof/>
              <w:sz w:val="28"/>
              <w:szCs w:val="28"/>
            </w:rPr>
            <w:pict>
              <v:shape id="Text Box 3" o:spid="_x0000_s1027" type="#_x0000_t202" style="position:absolute;margin-left:25.65pt;margin-top:213pt;width:381pt;height:6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60Lw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" filled="f" stroked="f" strokeweight=".5pt">
                <v:textbox>
                  <w:txbxContent>
                    <w:p w:rsidR="007F539B" w:rsidRPr="001C574F" w:rsidRDefault="007F539B" w:rsidP="001C574F">
                      <w:pPr>
                        <w:spacing w:line="240" w:lineRule="auto"/>
                        <w:jc w:val="center"/>
                        <w:rPr>
                          <w:sz w:val="40"/>
                          <w:szCs w:val="40"/>
                        </w:rPr>
                      </w:pPr>
                      <w:r w:rsidRPr="001C574F">
                        <w:rPr>
                          <w:sz w:val="40"/>
                          <w:szCs w:val="40"/>
                        </w:rPr>
                        <w:t>AN-NAJAH NATIONAL UNIVERSITY</w:t>
                      </w:r>
                    </w:p>
                    <w:p w:rsidR="007F539B" w:rsidRPr="001C574F" w:rsidRDefault="007F539B" w:rsidP="001C574F">
                      <w:pPr>
                        <w:spacing w:line="240" w:lineRule="auto"/>
                        <w:jc w:val="center"/>
                        <w:rPr>
                          <w:sz w:val="40"/>
                          <w:szCs w:val="40"/>
                        </w:rPr>
                      </w:pPr>
                      <w:r w:rsidRPr="001C574F">
                        <w:rPr>
                          <w:sz w:val="40"/>
                          <w:szCs w:val="40"/>
                        </w:rPr>
                        <w:t>DEPARTMENT OF MEDICINE</w:t>
                      </w:r>
                    </w:p>
                  </w:txbxContent>
                </v:textbox>
              </v:shape>
            </w:pict>
          </w:r>
          <w:r>
            <w:rPr>
              <w:rFonts w:asciiTheme="majorBidi" w:hAnsiTheme="majorBidi" w:cstheme="majorBidi"/>
              <w:b/>
              <w:bCs/>
              <w:noProof/>
              <w:sz w:val="28"/>
              <w:szCs w:val="28"/>
            </w:rPr>
            <w:pict>
              <v:shape id="Text Box 4" o:spid="_x0000_s1028" type="#_x0000_t202" style="position:absolute;margin-left:12.9pt;margin-top:354pt;width:381pt;height:89.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" filled="f" stroked="f" strokeweight=".5pt">
                <v:textbox>
                  <w:txbxContent>
                    <w:p w:rsidR="007F539B" w:rsidRDefault="005A43D9" w:rsidP="001C574F">
                      <w:pPr>
                        <w:jc w:val="center"/>
                        <w:rPr>
                          <w:sz w:val="52"/>
                          <w:szCs w:val="52"/>
                        </w:rPr>
                      </w:pPr>
                      <w:r w:rsidRPr="005A43D9">
                        <w:rPr>
                          <w:sz w:val="52"/>
                          <w:szCs w:val="52"/>
                        </w:rPr>
                        <w:t xml:space="preserve">Pediatrics Senior </w:t>
                      </w:r>
                      <w:r w:rsidR="007F539B">
                        <w:rPr>
                          <w:sz w:val="52"/>
                          <w:szCs w:val="52"/>
                        </w:rPr>
                        <w:t>ILOs</w:t>
                      </w:r>
                    </w:p>
                    <w:p w:rsidR="007F539B" w:rsidRPr="001C574F" w:rsidRDefault="007F539B" w:rsidP="005A43D9">
                      <w:pPr>
                        <w:jc w:val="center"/>
                        <w:rPr>
                          <w:sz w:val="52"/>
                          <w:szCs w:val="52"/>
                        </w:rPr>
                      </w:pPr>
                      <w:r>
                        <w:rPr>
                          <w:sz w:val="52"/>
                          <w:szCs w:val="52"/>
                        </w:rPr>
                        <w:t>(</w:t>
                      </w:r>
                      <w:r w:rsidR="005A43D9" w:rsidRPr="005A43D9">
                        <w:rPr>
                          <w:sz w:val="52"/>
                          <w:szCs w:val="52"/>
                        </w:rPr>
                        <w:t>7223601</w:t>
                      </w:r>
                      <w:r>
                        <w:rPr>
                          <w:sz w:val="52"/>
                          <w:szCs w:val="52"/>
                        </w:rPr>
                        <w:t>)</w:t>
                      </w:r>
                    </w:p>
                  </w:txbxContent>
                </v:textbox>
              </v:shape>
            </w:pict>
          </w:r>
          <w:r w:rsidR="001C574F">
            <w:rPr>
              <w:rFonts w:asciiTheme="majorBidi" w:hAnsiTheme="majorBidi" w:cstheme="majorBidi"/>
              <w:b/>
              <w:bCs/>
              <w:sz w:val="28"/>
              <w:szCs w:val="28"/>
            </w:rPr>
            <w:br w:type="page"/>
          </w:r>
        </w:p>
      </w:sdtContent>
    </w:sdt>
    <w:p w:rsidR="006E4E4C" w:rsidRPr="007915A5" w:rsidRDefault="00CF00FF" w:rsidP="002B7CE1">
      <w:pPr>
        <w:pStyle w:val="Heading1"/>
        <w:rPr>
          <w:rtl/>
        </w:rPr>
      </w:pPr>
      <w:r w:rsidRPr="007915A5">
        <w:rPr>
          <w:rtl/>
        </w:rPr>
        <w:lastRenderedPageBreak/>
        <w:t>Course Outline</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rsidR="00CF00FF" w:rsidRDefault="005A43D9" w:rsidP="00531840">
            <w:pPr>
              <w:rPr>
                <w:rFonts w:asciiTheme="majorBidi" w:hAnsiTheme="majorBidi" w:cstheme="majorBidi"/>
                <w:sz w:val="24"/>
                <w:szCs w:val="24"/>
              </w:rPr>
            </w:pPr>
            <w:r w:rsidRPr="005A43D9">
              <w:rPr>
                <w:rFonts w:asciiTheme="majorBidi" w:hAnsiTheme="majorBidi" w:cstheme="majorBidi"/>
                <w:sz w:val="24"/>
                <w:szCs w:val="24"/>
              </w:rPr>
              <w:t>Pediatrics Senior</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rsidR="00CF00FF" w:rsidRDefault="005A43D9" w:rsidP="00531840">
            <w:pPr>
              <w:rPr>
                <w:rFonts w:asciiTheme="majorBidi" w:hAnsiTheme="majorBidi" w:cstheme="majorBidi"/>
                <w:sz w:val="24"/>
                <w:szCs w:val="24"/>
              </w:rPr>
            </w:pPr>
            <w:r w:rsidRPr="005A43D9">
              <w:rPr>
                <w:rFonts w:asciiTheme="majorBidi" w:hAnsiTheme="majorBidi" w:cstheme="majorBidi"/>
                <w:sz w:val="24"/>
                <w:szCs w:val="24"/>
              </w:rPr>
              <w:t>7223601</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rsidR="00CF00FF" w:rsidRDefault="002506A0" w:rsidP="00531840">
            <w:pPr>
              <w:rPr>
                <w:rFonts w:asciiTheme="majorBidi" w:hAnsiTheme="majorBidi" w:cstheme="majorBidi"/>
                <w:sz w:val="24"/>
                <w:szCs w:val="24"/>
              </w:rPr>
            </w:pPr>
            <w:r>
              <w:rPr>
                <w:rFonts w:asciiTheme="majorBidi" w:hAnsiTheme="majorBidi" w:cstheme="majorBidi"/>
                <w:sz w:val="24"/>
                <w:szCs w:val="24"/>
              </w:rPr>
              <w:t>Finish 5</w:t>
            </w:r>
            <w:r w:rsidRPr="002506A0">
              <w:rPr>
                <w:rFonts w:asciiTheme="majorBidi" w:hAnsiTheme="majorBidi" w:cstheme="majorBidi"/>
                <w:sz w:val="24"/>
                <w:szCs w:val="24"/>
                <w:vertAlign w:val="superscript"/>
              </w:rPr>
              <w:t>th</w:t>
            </w:r>
            <w:r>
              <w:rPr>
                <w:rFonts w:asciiTheme="majorBidi" w:hAnsiTheme="majorBidi" w:cstheme="majorBidi"/>
                <w:sz w:val="24"/>
                <w:szCs w:val="24"/>
              </w:rPr>
              <w:t xml:space="preserve"> year</w:t>
            </w:r>
          </w:p>
        </w:tc>
      </w:tr>
      <w:tr w:rsidR="00CF00FF" w:rsidTr="00186620">
        <w:tc>
          <w:tcPr>
            <w:tcW w:w="2448" w:type="dxa"/>
            <w:shd w:val="clear" w:color="auto" w:fill="E7E6E6" w:themeFill="background2"/>
          </w:tcPr>
          <w:p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rsidTr="00186620">
        <w:tc>
          <w:tcPr>
            <w:tcW w:w="2448" w:type="dxa"/>
            <w:shd w:val="clear" w:color="auto" w:fill="E7E6E6" w:themeFill="background2"/>
          </w:tcPr>
          <w:p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rsidR="00385D28" w:rsidRDefault="002506A0" w:rsidP="00531840">
            <w:pPr>
              <w:rPr>
                <w:rFonts w:asciiTheme="majorBidi" w:hAnsiTheme="majorBidi" w:cstheme="majorBidi"/>
                <w:sz w:val="24"/>
                <w:szCs w:val="24"/>
              </w:rPr>
            </w:pPr>
            <w:r>
              <w:rPr>
                <w:rFonts w:asciiTheme="majorBidi" w:hAnsiTheme="majorBidi" w:cstheme="majorBidi"/>
                <w:sz w:val="24"/>
                <w:szCs w:val="24"/>
              </w:rPr>
              <w:t>8</w:t>
            </w:r>
          </w:p>
        </w:tc>
      </w:tr>
    </w:tbl>
    <w:p w:rsidR="0055199C" w:rsidRDefault="0055199C" w:rsidP="00531840">
      <w:pPr>
        <w:pStyle w:val="ListParagraph"/>
        <w:ind w:left="1440"/>
        <w:rPr>
          <w:rFonts w:asciiTheme="majorBidi" w:hAnsiTheme="majorBidi" w:cstheme="majorBidi"/>
          <w:b/>
          <w:bCs/>
          <w:sz w:val="24"/>
          <w:szCs w:val="24"/>
        </w:rPr>
      </w:pPr>
    </w:p>
    <w:p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rsidR="00CF00FF" w:rsidRDefault="002506A0" w:rsidP="00531840">
            <w:pPr>
              <w:rPr>
                <w:rFonts w:asciiTheme="majorBidi" w:hAnsiTheme="majorBidi" w:cstheme="majorBidi"/>
                <w:sz w:val="24"/>
                <w:szCs w:val="24"/>
              </w:rPr>
            </w:pPr>
            <w:r>
              <w:rPr>
                <w:rFonts w:asciiTheme="majorBidi" w:hAnsiTheme="majorBidi" w:cstheme="majorBidi"/>
                <w:sz w:val="24"/>
                <w:szCs w:val="24"/>
              </w:rPr>
              <w:t>8</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rsidR="00CF00FF" w:rsidRDefault="00CB1068" w:rsidP="00202745">
            <w:pPr>
              <w:rPr>
                <w:rFonts w:asciiTheme="majorBidi" w:hAnsiTheme="majorBidi" w:cstheme="majorBidi"/>
                <w:sz w:val="24"/>
                <w:szCs w:val="24"/>
              </w:rPr>
            </w:pPr>
            <w:r>
              <w:rPr>
                <w:rFonts w:asciiTheme="majorBidi" w:hAnsiTheme="majorBidi" w:cstheme="majorBidi"/>
                <w:sz w:val="24"/>
                <w:szCs w:val="24"/>
              </w:rPr>
              <w:t>5</w:t>
            </w:r>
            <w:r w:rsidR="0023368E">
              <w:rPr>
                <w:rFonts w:asciiTheme="majorBidi" w:hAnsiTheme="majorBidi" w:cstheme="majorBidi"/>
                <w:sz w:val="24"/>
                <w:szCs w:val="24"/>
              </w:rPr>
              <w:t xml:space="preserve"> days/ week 8:00 am- 2:00 pm</w:t>
            </w:r>
            <w:r w:rsidR="00202745">
              <w:rPr>
                <w:rFonts w:asciiTheme="majorBidi" w:hAnsiTheme="majorBidi" w:cstheme="majorBidi"/>
                <w:sz w:val="24"/>
                <w:szCs w:val="24"/>
              </w:rPr>
              <w:t>.</w:t>
            </w:r>
          </w:p>
        </w:tc>
      </w:tr>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rsidR="0023368E" w:rsidRDefault="0023368E" w:rsidP="00531840">
      <w:pPr>
        <w:rPr>
          <w:rFonts w:asciiTheme="majorBidi" w:hAnsiTheme="majorBidi" w:cstheme="majorBidi"/>
          <w:sz w:val="24"/>
          <w:szCs w:val="24"/>
        </w:rPr>
      </w:pP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rsidTr="005649BF">
        <w:trPr>
          <w:trHeight w:val="4985"/>
        </w:trPr>
        <w:tc>
          <w:tcPr>
            <w:tcW w:w="8630" w:type="dxa"/>
          </w:tcPr>
          <w:p w:rsidR="005E7608" w:rsidRDefault="005E7608" w:rsidP="00531840">
            <w:pPr>
              <w:rPr>
                <w:rFonts w:asciiTheme="majorBidi" w:hAnsiTheme="majorBidi" w:cstheme="majorBidi"/>
                <w:sz w:val="24"/>
                <w:szCs w:val="24"/>
              </w:rPr>
            </w:pPr>
          </w:p>
          <w:p w:rsidR="005E7608" w:rsidRDefault="005A43D9" w:rsidP="005A43D9">
            <w:pPr>
              <w:jc w:val="lowKashida"/>
              <w:rPr>
                <w:rFonts w:asciiTheme="majorBidi" w:hAnsiTheme="majorBidi" w:cstheme="majorBidi"/>
                <w:sz w:val="24"/>
                <w:szCs w:val="24"/>
              </w:rPr>
            </w:pPr>
            <w:r w:rsidRPr="005A43D9">
              <w:rPr>
                <w:rFonts w:asciiTheme="majorBidi" w:eastAsia="Times New Roman" w:hAnsiTheme="majorBidi" w:cstheme="majorBidi"/>
                <w:spacing w:val="-3"/>
                <w:sz w:val="24"/>
                <w:szCs w:val="24"/>
                <w:lang w:eastAsia="ar-SA"/>
              </w:rPr>
              <w:t xml:space="preserve">This is an eight-week rotation for sixth year medical students based of the knowledge taken during the fifth year. During this 8-week rotation, students are exposed to different settings through rotating with different sub specialist </w:t>
            </w:r>
            <w:r w:rsidR="00202745" w:rsidRPr="005A43D9">
              <w:rPr>
                <w:rFonts w:asciiTheme="majorBidi" w:eastAsia="Times New Roman" w:hAnsiTheme="majorBidi" w:cstheme="majorBidi"/>
                <w:spacing w:val="-3"/>
                <w:sz w:val="24"/>
                <w:szCs w:val="24"/>
                <w:lang w:eastAsia="ar-SA"/>
              </w:rPr>
              <w:t>in different</w:t>
            </w:r>
            <w:r w:rsidRPr="005A43D9">
              <w:rPr>
                <w:rFonts w:asciiTheme="majorBidi" w:eastAsia="Times New Roman" w:hAnsiTheme="majorBidi" w:cstheme="majorBidi"/>
                <w:spacing w:val="-3"/>
                <w:sz w:val="24"/>
                <w:szCs w:val="24"/>
                <w:lang w:eastAsia="ar-SA"/>
              </w:rPr>
              <w:t xml:space="preserve"> hospitals. This includes both in patients and out patients encounters. This rotation is to emphasize active student's involvement of students in patient care and allow them to follow their own patients with continuity. Students </w:t>
            </w:r>
            <w:r w:rsidR="00202745" w:rsidRPr="005A43D9">
              <w:rPr>
                <w:rFonts w:asciiTheme="majorBidi" w:eastAsia="Times New Roman" w:hAnsiTheme="majorBidi" w:cstheme="majorBidi"/>
                <w:spacing w:val="-3"/>
                <w:sz w:val="24"/>
                <w:szCs w:val="24"/>
                <w:lang w:eastAsia="ar-SA"/>
              </w:rPr>
              <w:t>are also</w:t>
            </w:r>
            <w:r w:rsidRPr="005A43D9">
              <w:rPr>
                <w:rFonts w:asciiTheme="majorBidi" w:eastAsia="Times New Roman" w:hAnsiTheme="majorBidi" w:cstheme="majorBidi"/>
                <w:spacing w:val="-3"/>
                <w:sz w:val="24"/>
                <w:szCs w:val="24"/>
                <w:lang w:eastAsia="ar-SA"/>
              </w:rPr>
              <w:t xml:space="preserve"> encouraged to act at the level of interns in preparation for graduation requirement. Throughout the course, students will be involved in the </w:t>
            </w:r>
            <w:r w:rsidR="00202745" w:rsidRPr="005A43D9">
              <w:rPr>
                <w:rFonts w:asciiTheme="majorBidi" w:eastAsia="Times New Roman" w:hAnsiTheme="majorBidi" w:cstheme="majorBidi"/>
                <w:spacing w:val="-3"/>
                <w:sz w:val="24"/>
                <w:szCs w:val="24"/>
                <w:lang w:eastAsia="ar-SA"/>
              </w:rPr>
              <w:t>daily morning report</w:t>
            </w:r>
            <w:r w:rsidRPr="005A43D9">
              <w:rPr>
                <w:rFonts w:asciiTheme="majorBidi" w:eastAsia="Times New Roman" w:hAnsiTheme="majorBidi" w:cstheme="majorBidi"/>
                <w:spacing w:val="-3"/>
                <w:sz w:val="24"/>
                <w:szCs w:val="24"/>
                <w:lang w:eastAsia="ar-SA"/>
              </w:rPr>
              <w:t>, clinical rounds, outpatient clinics and interactive seminars.</w:t>
            </w:r>
          </w:p>
        </w:tc>
      </w:tr>
    </w:tbl>
    <w:p w:rsidR="004A135B" w:rsidRDefault="004A135B" w:rsidP="00531840">
      <w:pPr>
        <w:rPr>
          <w:rFonts w:asciiTheme="majorBidi" w:hAnsiTheme="majorBidi" w:cstheme="majorBidi"/>
          <w:sz w:val="24"/>
          <w:szCs w:val="24"/>
        </w:rPr>
      </w:pPr>
    </w:p>
    <w:p w:rsidR="005649BF" w:rsidRDefault="005649BF" w:rsidP="00531840">
      <w:pPr>
        <w:rPr>
          <w:rFonts w:asciiTheme="majorBidi" w:hAnsiTheme="majorBidi" w:cstheme="majorBidi"/>
          <w:sz w:val="24"/>
          <w:szCs w:val="24"/>
        </w:rPr>
      </w:pPr>
    </w:p>
    <w:p w:rsidR="005649BF" w:rsidRPr="004A135B" w:rsidRDefault="005649BF" w:rsidP="00531840">
      <w:pPr>
        <w:rPr>
          <w:rFonts w:asciiTheme="majorBidi" w:hAnsiTheme="majorBidi" w:cstheme="majorBidi"/>
          <w:b/>
          <w:bCs/>
          <w:sz w:val="24"/>
          <w:szCs w:val="24"/>
        </w:rPr>
      </w:pPr>
    </w:p>
    <w:p w:rsidR="004A135B" w:rsidRDefault="004A135B" w:rsidP="00531840">
      <w:pPr>
        <w:pStyle w:val="ListParagraph"/>
        <w:rPr>
          <w:rFonts w:asciiTheme="majorBidi" w:hAnsiTheme="majorBidi" w:cstheme="majorBidi"/>
          <w:b/>
          <w:bCs/>
          <w:sz w:val="24"/>
          <w:szCs w:val="24"/>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202745" w:rsidRDefault="00202745" w:rsidP="00202745">
      <w:pPr>
        <w:pStyle w:val="Heading1"/>
        <w:rPr>
          <w:rtl/>
        </w:rPr>
      </w:pPr>
    </w:p>
    <w:p w:rsidR="00202745" w:rsidRDefault="00E96043" w:rsidP="00202745">
      <w:pPr>
        <w:pStyle w:val="Heading1"/>
        <w:rPr>
          <w:rtl/>
        </w:rPr>
      </w:pPr>
      <w:r>
        <w:rPr>
          <w:rtl/>
        </w:rPr>
        <w:t>Textbook</w:t>
      </w:r>
      <w:r>
        <w:rPr>
          <w:rFonts w:hint="cs"/>
        </w:rPr>
        <w:t>s</w:t>
      </w:r>
      <w:r w:rsidR="00202745">
        <w:rPr>
          <w:rtl/>
        </w:rPr>
        <w:t xml:space="preserve"> </w:t>
      </w:r>
      <w:r>
        <w:rPr>
          <w:rFonts w:hint="cs"/>
        </w:rPr>
        <w:t xml:space="preserve"> </w:t>
      </w:r>
      <w:r w:rsidR="00202745">
        <w:rPr>
          <w:rtl/>
        </w:rPr>
        <w:t>and References</w:t>
      </w:r>
    </w:p>
    <w:p w:rsidR="00202745" w:rsidRPr="007915A5" w:rsidRDefault="00202745" w:rsidP="00202745">
      <w:pPr>
        <w:pStyle w:val="Heading1"/>
        <w:rPr>
          <w:rtl/>
        </w:rPr>
      </w:pPr>
    </w:p>
    <w:tbl>
      <w:tblPr>
        <w:tblStyle w:val="TableGrid"/>
        <w:tblW w:w="0" w:type="auto"/>
        <w:tblLook w:val="04A0" w:firstRow="1" w:lastRow="0" w:firstColumn="1" w:lastColumn="0" w:noHBand="0" w:noVBand="1"/>
      </w:tblPr>
      <w:tblGrid>
        <w:gridCol w:w="8630"/>
      </w:tblGrid>
      <w:tr w:rsidR="00E96043" w:rsidRPr="00AF7436" w:rsidTr="00E96043">
        <w:trPr>
          <w:trHeight w:val="323"/>
        </w:trPr>
        <w:tc>
          <w:tcPr>
            <w:tcW w:w="8630" w:type="dxa"/>
            <w:shd w:val="clear" w:color="auto" w:fill="D9D9D9" w:themeFill="background1" w:themeFillShade="D9"/>
          </w:tcPr>
          <w:p w:rsidR="00E96043" w:rsidRPr="00AF7436" w:rsidRDefault="00E96043" w:rsidP="00F251BE">
            <w:pPr>
              <w:rPr>
                <w:rFonts w:asciiTheme="majorBidi" w:hAnsiTheme="majorBidi" w:cstheme="majorBidi"/>
                <w:sz w:val="24"/>
                <w:szCs w:val="24"/>
              </w:rPr>
            </w:pPr>
            <w:r>
              <w:rPr>
                <w:rFonts w:asciiTheme="majorBidi" w:hAnsiTheme="majorBidi" w:cstheme="majorBidi"/>
                <w:sz w:val="24"/>
                <w:szCs w:val="24"/>
              </w:rPr>
              <w:t>Textbooks</w:t>
            </w:r>
          </w:p>
        </w:tc>
      </w:tr>
      <w:tr w:rsidR="00E96043" w:rsidRPr="00AF7436" w:rsidTr="00F251BE">
        <w:trPr>
          <w:trHeight w:val="863"/>
        </w:trPr>
        <w:tc>
          <w:tcPr>
            <w:tcW w:w="8630" w:type="dxa"/>
          </w:tcPr>
          <w:p w:rsidR="00E96043" w:rsidRPr="00AF7436" w:rsidRDefault="00E96043" w:rsidP="00F251BE">
            <w:pPr>
              <w:rPr>
                <w:rFonts w:asciiTheme="majorBidi" w:hAnsiTheme="majorBidi" w:cstheme="majorBidi"/>
                <w:sz w:val="24"/>
                <w:szCs w:val="24"/>
              </w:rPr>
            </w:pPr>
            <w:r w:rsidRPr="00AF7436">
              <w:rPr>
                <w:rFonts w:asciiTheme="majorBidi" w:hAnsiTheme="majorBidi" w:cstheme="majorBidi"/>
                <w:sz w:val="24"/>
                <w:szCs w:val="24"/>
              </w:rPr>
              <w:t xml:space="preserve">1. </w:t>
            </w:r>
            <w:r w:rsidRPr="00AF7436">
              <w:rPr>
                <w:rFonts w:asciiTheme="majorBidi" w:hAnsiTheme="majorBidi" w:cstheme="majorBidi"/>
                <w:b/>
                <w:bCs/>
                <w:sz w:val="24"/>
                <w:szCs w:val="24"/>
              </w:rPr>
              <w:t>Nelson Essentials of Pediatrics</w:t>
            </w:r>
          </w:p>
          <w:p w:rsidR="00E96043" w:rsidRPr="00AF7436" w:rsidRDefault="00E96043" w:rsidP="00F251BE">
            <w:pPr>
              <w:rPr>
                <w:rFonts w:asciiTheme="majorBidi" w:hAnsiTheme="majorBidi" w:cstheme="majorBidi"/>
                <w:sz w:val="24"/>
                <w:szCs w:val="24"/>
              </w:rPr>
            </w:pPr>
            <w:r w:rsidRPr="00AF7436">
              <w:rPr>
                <w:rFonts w:asciiTheme="majorBidi" w:hAnsiTheme="majorBidi" w:cstheme="majorBidi"/>
                <w:sz w:val="24"/>
                <w:szCs w:val="24"/>
              </w:rPr>
              <w:t>8th Edition</w:t>
            </w:r>
          </w:p>
          <w:p w:rsidR="00E96043" w:rsidRPr="00AF7436" w:rsidRDefault="00E96043" w:rsidP="00F251BE">
            <w:pPr>
              <w:rPr>
                <w:rFonts w:asciiTheme="majorBidi" w:hAnsiTheme="majorBidi" w:cstheme="majorBidi"/>
                <w:sz w:val="20"/>
                <w:szCs w:val="20"/>
              </w:rPr>
            </w:pPr>
            <w:r w:rsidRPr="009B5A65">
              <w:rPr>
                <w:rFonts w:asciiTheme="majorBidi" w:hAnsiTheme="majorBidi" w:cstheme="majorBidi"/>
              </w:rPr>
              <w:t>by Karen Marcdante</w:t>
            </w:r>
            <w:r>
              <w:rPr>
                <w:rFonts w:asciiTheme="majorBidi" w:hAnsiTheme="majorBidi" w:cstheme="majorBidi"/>
              </w:rPr>
              <w:t>,</w:t>
            </w:r>
            <w:r w:rsidRPr="009B5A65">
              <w:rPr>
                <w:rFonts w:asciiTheme="majorBidi" w:hAnsiTheme="majorBidi" w:cstheme="majorBidi"/>
              </w:rPr>
              <w:t> Robert Kliegman</w:t>
            </w:r>
            <w:r w:rsidRPr="00AF7436">
              <w:rPr>
                <w:rFonts w:asciiTheme="majorBidi" w:hAnsiTheme="majorBidi" w:cstheme="majorBidi"/>
                <w:sz w:val="20"/>
                <w:szCs w:val="20"/>
              </w:rPr>
              <w:t>.</w:t>
            </w:r>
          </w:p>
          <w:p w:rsidR="00E96043" w:rsidRPr="00AF7436" w:rsidRDefault="00E96043" w:rsidP="00F251BE">
            <w:pPr>
              <w:rPr>
                <w:rFonts w:asciiTheme="majorBidi" w:hAnsiTheme="majorBidi" w:cstheme="majorBidi"/>
                <w:sz w:val="20"/>
                <w:szCs w:val="20"/>
              </w:rPr>
            </w:pPr>
          </w:p>
          <w:p w:rsidR="00E96043" w:rsidRPr="00AF7436" w:rsidRDefault="00E96043" w:rsidP="00F251BE">
            <w:pPr>
              <w:rPr>
                <w:rFonts w:asciiTheme="majorBidi" w:hAnsiTheme="majorBidi" w:cstheme="majorBidi"/>
                <w:b/>
                <w:bCs/>
                <w:sz w:val="24"/>
                <w:szCs w:val="24"/>
              </w:rPr>
            </w:pPr>
            <w:r w:rsidRPr="00AF7436">
              <w:rPr>
                <w:rFonts w:asciiTheme="majorBidi" w:hAnsiTheme="majorBidi" w:cstheme="majorBidi"/>
                <w:sz w:val="24"/>
                <w:szCs w:val="24"/>
              </w:rPr>
              <w:t xml:space="preserve">2. </w:t>
            </w:r>
            <w:r w:rsidRPr="00AF7436">
              <w:rPr>
                <w:rFonts w:asciiTheme="majorBidi" w:hAnsiTheme="majorBidi" w:cstheme="majorBidi"/>
                <w:b/>
                <w:bCs/>
                <w:sz w:val="24"/>
                <w:szCs w:val="24"/>
              </w:rPr>
              <w:t>BRS Pediatrics (Board Review Series) </w:t>
            </w:r>
            <w:r>
              <w:rPr>
                <w:rFonts w:asciiTheme="majorBidi" w:hAnsiTheme="majorBidi" w:cstheme="majorBidi"/>
                <w:b/>
                <w:bCs/>
                <w:sz w:val="24"/>
                <w:szCs w:val="24"/>
              </w:rPr>
              <w:t>2nd</w:t>
            </w:r>
            <w:r w:rsidRPr="00AF7436">
              <w:rPr>
                <w:rFonts w:asciiTheme="majorBidi" w:hAnsiTheme="majorBidi" w:cstheme="majorBidi"/>
                <w:b/>
                <w:bCs/>
                <w:sz w:val="24"/>
                <w:szCs w:val="24"/>
              </w:rPr>
              <w:t xml:space="preserve"> Edition</w:t>
            </w:r>
          </w:p>
          <w:p w:rsidR="00E96043" w:rsidRPr="00AF7436" w:rsidRDefault="00E96043" w:rsidP="00F251BE">
            <w:pPr>
              <w:rPr>
                <w:rFonts w:asciiTheme="majorBidi" w:hAnsiTheme="majorBidi" w:cstheme="majorBidi"/>
                <w:sz w:val="24"/>
                <w:szCs w:val="24"/>
              </w:rPr>
            </w:pPr>
            <w:r w:rsidRPr="009B5A65">
              <w:rPr>
                <w:rFonts w:asciiTheme="majorBidi" w:hAnsiTheme="majorBidi" w:cstheme="majorBidi"/>
              </w:rPr>
              <w:t>by  Lloyd J. Brown, Lee Todd Miller</w:t>
            </w:r>
            <w:r w:rsidRPr="00AF7436">
              <w:rPr>
                <w:rFonts w:asciiTheme="majorBidi" w:hAnsiTheme="majorBidi" w:cstheme="majorBidi"/>
                <w:sz w:val="24"/>
                <w:szCs w:val="24"/>
              </w:rPr>
              <w:t xml:space="preserve"> </w:t>
            </w:r>
          </w:p>
          <w:p w:rsidR="00E96043" w:rsidRPr="00AF7436" w:rsidRDefault="00E96043" w:rsidP="00F251BE">
            <w:pPr>
              <w:rPr>
                <w:rFonts w:asciiTheme="majorBidi" w:hAnsiTheme="majorBidi" w:cstheme="majorBidi"/>
                <w:sz w:val="24"/>
                <w:szCs w:val="24"/>
              </w:rPr>
            </w:pPr>
          </w:p>
        </w:tc>
      </w:tr>
      <w:tr w:rsidR="00E96043" w:rsidRPr="00AF7436" w:rsidTr="00F251BE">
        <w:trPr>
          <w:trHeight w:val="390"/>
        </w:trPr>
        <w:tc>
          <w:tcPr>
            <w:tcW w:w="8630" w:type="dxa"/>
            <w:shd w:val="clear" w:color="auto" w:fill="D9D9D9" w:themeFill="background1" w:themeFillShade="D9"/>
          </w:tcPr>
          <w:p w:rsidR="00E96043" w:rsidRPr="00AF7436" w:rsidRDefault="00E96043" w:rsidP="00F251BE">
            <w:pPr>
              <w:rPr>
                <w:rFonts w:asciiTheme="majorBidi" w:hAnsiTheme="majorBidi" w:cstheme="majorBidi"/>
                <w:sz w:val="24"/>
                <w:szCs w:val="24"/>
              </w:rPr>
            </w:pPr>
            <w:r w:rsidRPr="00AF7436">
              <w:rPr>
                <w:rFonts w:asciiTheme="majorBidi" w:hAnsiTheme="majorBidi" w:cstheme="majorBidi"/>
                <w:sz w:val="24"/>
                <w:szCs w:val="24"/>
              </w:rPr>
              <w:t>References</w:t>
            </w:r>
          </w:p>
        </w:tc>
      </w:tr>
      <w:tr w:rsidR="00E96043" w:rsidRPr="00AF7436" w:rsidTr="00F251BE">
        <w:trPr>
          <w:trHeight w:val="998"/>
        </w:trPr>
        <w:tc>
          <w:tcPr>
            <w:tcW w:w="8630" w:type="dxa"/>
          </w:tcPr>
          <w:p w:rsidR="00E96043" w:rsidRPr="00407401" w:rsidRDefault="00E96043" w:rsidP="00F251BE">
            <w:pPr>
              <w:pStyle w:val="ListParagraph"/>
              <w:numPr>
                <w:ilvl w:val="0"/>
                <w:numId w:val="1"/>
              </w:numPr>
              <w:ind w:left="270"/>
              <w:rPr>
                <w:rFonts w:asciiTheme="majorBidi" w:hAnsiTheme="majorBidi" w:cstheme="majorBidi"/>
                <w:sz w:val="24"/>
                <w:szCs w:val="24"/>
              </w:rPr>
            </w:pPr>
            <w:r w:rsidRPr="00407401">
              <w:rPr>
                <w:rFonts w:asciiTheme="majorBidi" w:hAnsiTheme="majorBidi" w:cstheme="majorBidi"/>
                <w:b/>
                <w:bCs/>
                <w:sz w:val="24"/>
                <w:szCs w:val="24"/>
              </w:rPr>
              <w:t>Nelson Textbook of Pediatrics</w:t>
            </w:r>
            <w:r w:rsidRPr="00407401">
              <w:rPr>
                <w:rFonts w:asciiTheme="majorBidi" w:hAnsiTheme="majorBidi" w:cstheme="majorBidi"/>
                <w:sz w:val="24"/>
                <w:szCs w:val="24"/>
              </w:rPr>
              <w:t>, 2-Volume Set, 21st Edition, Authors: Robert Kliegman Joseph St. Geme</w:t>
            </w:r>
          </w:p>
          <w:p w:rsidR="00E96043" w:rsidRPr="00AF7436" w:rsidRDefault="00E96043" w:rsidP="00F251BE">
            <w:pPr>
              <w:rPr>
                <w:rFonts w:asciiTheme="majorBidi" w:hAnsiTheme="majorBidi" w:cstheme="majorBidi"/>
                <w:sz w:val="24"/>
                <w:szCs w:val="24"/>
              </w:rPr>
            </w:pPr>
          </w:p>
          <w:p w:rsidR="00E96043" w:rsidRPr="00AF7436" w:rsidRDefault="00E96043" w:rsidP="00F251BE">
            <w:pPr>
              <w:rPr>
                <w:rFonts w:asciiTheme="majorBidi" w:hAnsiTheme="majorBidi" w:cstheme="majorBidi"/>
                <w:sz w:val="24"/>
                <w:szCs w:val="24"/>
              </w:rPr>
            </w:pPr>
          </w:p>
        </w:tc>
      </w:tr>
    </w:tbl>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rPr>
      </w:pPr>
    </w:p>
    <w:p w:rsidR="00202745" w:rsidRDefault="00202745" w:rsidP="00202745">
      <w:pPr>
        <w:rPr>
          <w:rFonts w:asciiTheme="majorBidi" w:hAnsiTheme="majorBidi" w:cstheme="majorBidi"/>
          <w:sz w:val="24"/>
          <w:szCs w:val="24"/>
          <w:lang w:bidi="ar-JO"/>
        </w:rPr>
      </w:pPr>
    </w:p>
    <w:p w:rsidR="00202745" w:rsidRDefault="00202745" w:rsidP="00202745">
      <w:pPr>
        <w:rPr>
          <w:rFonts w:asciiTheme="majorBidi" w:hAnsiTheme="majorBidi" w:cstheme="majorBidi"/>
          <w:sz w:val="24"/>
          <w:szCs w:val="24"/>
          <w:lang w:bidi="ar-JO"/>
        </w:rPr>
      </w:pPr>
    </w:p>
    <w:p w:rsidR="00202745" w:rsidRDefault="00202745" w:rsidP="00202745">
      <w:pPr>
        <w:rPr>
          <w:rFonts w:asciiTheme="majorBidi" w:hAnsiTheme="majorBidi" w:cstheme="majorBidi"/>
          <w:sz w:val="24"/>
          <w:szCs w:val="24"/>
          <w:lang w:bidi="ar-JO"/>
        </w:rPr>
      </w:pPr>
    </w:p>
    <w:p w:rsidR="00202745" w:rsidRDefault="00202745" w:rsidP="00202745">
      <w:pPr>
        <w:rPr>
          <w:rFonts w:asciiTheme="majorBidi" w:hAnsiTheme="majorBidi" w:cstheme="majorBidi"/>
          <w:sz w:val="24"/>
          <w:szCs w:val="24"/>
          <w:lang w:bidi="ar-JO"/>
        </w:rPr>
      </w:pPr>
      <w:r>
        <w:rPr>
          <w:rFonts w:asciiTheme="majorBidi" w:hAnsiTheme="majorBidi" w:cstheme="majorBidi"/>
          <w:noProof/>
          <w:sz w:val="24"/>
          <w:szCs w:val="24"/>
        </w:rPr>
        <w:lastRenderedPageBreak/>
        <w:drawing>
          <wp:inline distT="0" distB="0" distL="0" distR="0">
            <wp:extent cx="2771775" cy="3541712"/>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lson.jpg"/>
                    <pic:cNvPicPr/>
                  </pic:nvPicPr>
                  <pic:blipFill>
                    <a:blip r:embed="rId8">
                      <a:extLst>
                        <a:ext uri="{28A0092B-C50C-407E-A947-70E740481C1C}">
                          <a14:useLocalDpi xmlns:a14="http://schemas.microsoft.com/office/drawing/2010/main" val="0"/>
                        </a:ext>
                      </a:extLst>
                    </a:blip>
                    <a:stretch>
                      <a:fillRect/>
                    </a:stretch>
                  </pic:blipFill>
                  <pic:spPr>
                    <a:xfrm>
                      <a:off x="0" y="0"/>
                      <a:ext cx="2779647" cy="3551771"/>
                    </a:xfrm>
                    <a:prstGeom prst="rect">
                      <a:avLst/>
                    </a:prstGeom>
                  </pic:spPr>
                </pic:pic>
              </a:graphicData>
            </a:graphic>
          </wp:inline>
        </w:drawing>
      </w:r>
    </w:p>
    <w:p w:rsidR="00202745" w:rsidRDefault="00202745" w:rsidP="00202745">
      <w:pPr>
        <w:rPr>
          <w:rFonts w:asciiTheme="majorBidi" w:hAnsiTheme="majorBidi" w:cstheme="majorBidi"/>
          <w:sz w:val="24"/>
          <w:szCs w:val="24"/>
          <w:lang w:bidi="ar-JO"/>
        </w:rPr>
      </w:pPr>
    </w:p>
    <w:p w:rsidR="00202745" w:rsidRDefault="00202745" w:rsidP="00202745">
      <w:pPr>
        <w:rPr>
          <w:rFonts w:asciiTheme="majorBidi" w:hAnsiTheme="majorBidi" w:cstheme="majorBidi"/>
          <w:sz w:val="24"/>
          <w:szCs w:val="24"/>
          <w:lang w:bidi="ar-JO"/>
        </w:rPr>
      </w:pPr>
      <w:r>
        <w:rPr>
          <w:rFonts w:asciiTheme="majorBidi" w:hAnsiTheme="majorBidi" w:cstheme="majorBidi"/>
          <w:noProof/>
          <w:sz w:val="24"/>
          <w:szCs w:val="24"/>
        </w:rPr>
        <w:lastRenderedPageBreak/>
        <w:drawing>
          <wp:inline distT="0" distB="0" distL="0" distR="0">
            <wp:extent cx="2907792" cy="415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s.jpg"/>
                    <pic:cNvPicPr/>
                  </pic:nvPicPr>
                  <pic:blipFill>
                    <a:blip r:embed="rId9">
                      <a:extLst>
                        <a:ext uri="{28A0092B-C50C-407E-A947-70E740481C1C}">
                          <a14:useLocalDpi xmlns:a14="http://schemas.microsoft.com/office/drawing/2010/main" val="0"/>
                        </a:ext>
                      </a:extLst>
                    </a:blip>
                    <a:stretch>
                      <a:fillRect/>
                    </a:stretch>
                  </pic:blipFill>
                  <pic:spPr>
                    <a:xfrm>
                      <a:off x="0" y="0"/>
                      <a:ext cx="2907792" cy="4151635"/>
                    </a:xfrm>
                    <a:prstGeom prst="rect">
                      <a:avLst/>
                    </a:prstGeom>
                  </pic:spPr>
                </pic:pic>
              </a:graphicData>
            </a:graphic>
          </wp:inline>
        </w:drawing>
      </w: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0A00F2" w:rsidRDefault="000A00F2" w:rsidP="00531840">
      <w:pPr>
        <w:rPr>
          <w:rFonts w:asciiTheme="majorBidi" w:hAnsiTheme="majorBidi" w:cstheme="majorBidi"/>
          <w:sz w:val="24"/>
          <w:szCs w:val="24"/>
          <w:lang w:bidi="ar-JO"/>
        </w:rPr>
      </w:pPr>
    </w:p>
    <w:p w:rsidR="002B7CE1" w:rsidRDefault="002B7CE1" w:rsidP="00531840">
      <w:pPr>
        <w:rPr>
          <w:rFonts w:asciiTheme="majorBidi" w:hAnsiTheme="majorBidi" w:cstheme="majorBidi"/>
          <w:sz w:val="24"/>
          <w:szCs w:val="24"/>
          <w:lang w:bidi="ar-JO"/>
        </w:rPr>
      </w:pPr>
    </w:p>
    <w:p w:rsidR="00CC3707" w:rsidRPr="00202745" w:rsidRDefault="00202745" w:rsidP="002506A0">
      <w:pPr>
        <w:pStyle w:val="Heading1"/>
        <w:rPr>
          <w:rtl/>
          <w:lang w:val="en-US"/>
        </w:rPr>
      </w:pPr>
      <w:r>
        <w:rPr>
          <w:lang w:val="en-US"/>
        </w:rPr>
        <w:t>Topics and teaching methods</w:t>
      </w:r>
    </w:p>
    <w:p w:rsidR="00CC3707" w:rsidRPr="00CC3707" w:rsidRDefault="00CC3707" w:rsidP="00CC3707">
      <w:pPr>
        <w:pStyle w:val="Heading1"/>
        <w:rPr>
          <w:rtl/>
        </w:rPr>
      </w:pPr>
    </w:p>
    <w:p w:rsidR="005A43D9" w:rsidRPr="00DD52C5" w:rsidRDefault="005A43D9" w:rsidP="005A43D9">
      <w:pPr>
        <w:rPr>
          <w:rFonts w:asciiTheme="majorBidi" w:hAnsiTheme="majorBidi" w:cstheme="majorBidi"/>
          <w:b/>
          <w:bCs/>
          <w:sz w:val="24"/>
          <w:szCs w:val="24"/>
        </w:rPr>
      </w:pPr>
    </w:p>
    <w:tbl>
      <w:tblPr>
        <w:tblW w:w="8175" w:type="dxa"/>
        <w:tblInd w:w="-612" w:type="dxa"/>
        <w:tblLook w:val="0000" w:firstRow="0" w:lastRow="0" w:firstColumn="0" w:lastColumn="0" w:noHBand="0" w:noVBand="0"/>
      </w:tblPr>
      <w:tblGrid>
        <w:gridCol w:w="531"/>
        <w:gridCol w:w="7644"/>
      </w:tblGrid>
      <w:tr w:rsidR="005A43D9" w:rsidRPr="00DD52C5" w:rsidTr="00E9002F">
        <w:trPr>
          <w:trHeight w:val="284"/>
        </w:trPr>
        <w:tc>
          <w:tcPr>
            <w:tcW w:w="531" w:type="dxa"/>
            <w:tcBorders>
              <w:top w:val="nil"/>
              <w:left w:val="single" w:sz="4" w:space="0" w:color="auto"/>
              <w:bottom w:val="single" w:sz="4" w:space="0" w:color="auto"/>
              <w:right w:val="nil"/>
            </w:tcBorders>
            <w:shd w:val="clear" w:color="auto" w:fill="C0C0C0"/>
            <w:noWrap/>
            <w:vAlign w:val="bottom"/>
          </w:tcPr>
          <w:p w:rsidR="005A43D9" w:rsidRPr="00DD52C5" w:rsidRDefault="005A43D9" w:rsidP="00E9002F">
            <w:pPr>
              <w:jc w:val="center"/>
              <w:rPr>
                <w:rFonts w:asciiTheme="majorBidi" w:hAnsiTheme="majorBidi" w:cstheme="majorBidi"/>
                <w:b/>
                <w:bCs/>
                <w:sz w:val="20"/>
                <w:szCs w:val="20"/>
              </w:rPr>
            </w:pPr>
            <w:r w:rsidRPr="00DD52C5">
              <w:rPr>
                <w:rFonts w:asciiTheme="majorBidi" w:hAnsiTheme="majorBidi" w:cstheme="majorBidi"/>
                <w:b/>
                <w:bCs/>
                <w:sz w:val="20"/>
                <w:szCs w:val="20"/>
              </w:rPr>
              <w:t> </w:t>
            </w:r>
          </w:p>
        </w:tc>
        <w:tc>
          <w:tcPr>
            <w:tcW w:w="7644" w:type="dxa"/>
            <w:tcBorders>
              <w:top w:val="nil"/>
              <w:left w:val="nil"/>
              <w:bottom w:val="single" w:sz="4" w:space="0" w:color="auto"/>
              <w:right w:val="nil"/>
            </w:tcBorders>
            <w:shd w:val="clear" w:color="auto" w:fill="C0C0C0"/>
            <w:noWrap/>
            <w:vAlign w:val="bottom"/>
          </w:tcPr>
          <w:p w:rsidR="005A43D9" w:rsidRPr="00DD52C5" w:rsidRDefault="005A43D9" w:rsidP="00E9002F">
            <w:pPr>
              <w:jc w:val="center"/>
              <w:rPr>
                <w:rFonts w:asciiTheme="majorBidi" w:hAnsiTheme="majorBidi" w:cstheme="majorBidi"/>
                <w:b/>
                <w:bCs/>
                <w:sz w:val="20"/>
                <w:szCs w:val="20"/>
              </w:rPr>
            </w:pPr>
            <w:r w:rsidRPr="00DD52C5">
              <w:rPr>
                <w:rFonts w:asciiTheme="majorBidi" w:hAnsiTheme="majorBidi" w:cstheme="majorBidi"/>
                <w:b/>
                <w:bCs/>
                <w:sz w:val="20"/>
                <w:szCs w:val="20"/>
              </w:rPr>
              <w:t>Topics were covered during the course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hypotonia</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2</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202745">
            <w:pPr>
              <w:rPr>
                <w:rFonts w:asciiTheme="majorBidi" w:hAnsiTheme="majorBidi" w:cstheme="majorBidi"/>
                <w:sz w:val="20"/>
                <w:szCs w:val="20"/>
              </w:rPr>
            </w:pPr>
            <w:r w:rsidRPr="00DD52C5">
              <w:rPr>
                <w:rFonts w:asciiTheme="majorBidi" w:hAnsiTheme="majorBidi" w:cstheme="majorBidi"/>
                <w:sz w:val="20"/>
                <w:szCs w:val="20"/>
              </w:rPr>
              <w:t xml:space="preserve">Approach to a child with loss of </w:t>
            </w:r>
            <w:r w:rsidR="00202745" w:rsidRPr="00DD52C5">
              <w:rPr>
                <w:rFonts w:asciiTheme="majorBidi" w:hAnsiTheme="majorBidi" w:cstheme="majorBidi"/>
                <w:sz w:val="20"/>
                <w:szCs w:val="20"/>
              </w:rPr>
              <w:t>consciousness</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3</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Rickets calcium disorder</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4</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Approach to a child with </w:t>
            </w:r>
            <w:r w:rsidR="00202745" w:rsidRPr="00DD52C5">
              <w:rPr>
                <w:rFonts w:asciiTheme="majorBidi" w:hAnsiTheme="majorBidi" w:cstheme="majorBidi"/>
                <w:sz w:val="20"/>
                <w:szCs w:val="20"/>
              </w:rPr>
              <w:t>Anemia</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5</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lymphadenopathy or hepatosplenomegaly</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C0C0C0"/>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lastRenderedPageBreak/>
              <w:t> </w:t>
            </w:r>
          </w:p>
        </w:tc>
        <w:tc>
          <w:tcPr>
            <w:tcW w:w="7644" w:type="dxa"/>
            <w:tcBorders>
              <w:top w:val="nil"/>
              <w:left w:val="nil"/>
              <w:bottom w:val="single" w:sz="4" w:space="0" w:color="auto"/>
              <w:right w:val="single" w:sz="4" w:space="0" w:color="auto"/>
            </w:tcBorders>
            <w:shd w:val="clear" w:color="auto" w:fill="C0C0C0"/>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6</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Approach to a child with acute and/ or chronic </w:t>
            </w:r>
            <w:r w:rsidR="00202745" w:rsidRPr="00DD52C5">
              <w:rPr>
                <w:rFonts w:asciiTheme="majorBidi" w:hAnsiTheme="majorBidi" w:cstheme="majorBidi"/>
                <w:sz w:val="20"/>
                <w:szCs w:val="20"/>
              </w:rPr>
              <w:t>diarrhea</w:t>
            </w:r>
            <w:r w:rsidRPr="00DD52C5">
              <w:rPr>
                <w:rFonts w:asciiTheme="majorBidi" w:hAnsiTheme="majorBidi" w:cstheme="majorBidi"/>
                <w:sz w:val="20"/>
                <w:szCs w:val="20"/>
              </w:rPr>
              <w:t xml:space="preserve">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7</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Formula versus breast feeding.</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8</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seizure and fever/ status epilepticus</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9</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FTT</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10</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heart murmur or CHF</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C0C0C0"/>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 </w:t>
            </w:r>
          </w:p>
        </w:tc>
        <w:tc>
          <w:tcPr>
            <w:tcW w:w="7644" w:type="dxa"/>
            <w:tcBorders>
              <w:top w:val="nil"/>
              <w:left w:val="nil"/>
              <w:bottom w:val="single" w:sz="4" w:space="0" w:color="auto"/>
              <w:right w:val="single" w:sz="4" w:space="0" w:color="auto"/>
            </w:tcBorders>
            <w:shd w:val="clear" w:color="auto" w:fill="C0C0C0"/>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11</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newborn with hyperbilirubinemia</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FFFFFF"/>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12</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Approach to new-born with cyanosis (cardiac).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13</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CPR &amp; Emergency / ABG interpretation</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FFFFFF"/>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14</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Antibiotic therapy in common </w:t>
            </w:r>
            <w:r w:rsidR="00202745" w:rsidRPr="00DD52C5">
              <w:rPr>
                <w:rFonts w:asciiTheme="majorBidi" w:hAnsiTheme="majorBidi" w:cstheme="majorBidi"/>
                <w:sz w:val="20"/>
                <w:szCs w:val="20"/>
              </w:rPr>
              <w:t>pediatric</w:t>
            </w:r>
            <w:r w:rsidRPr="00DD52C5">
              <w:rPr>
                <w:rFonts w:asciiTheme="majorBidi" w:hAnsiTheme="majorBidi" w:cstheme="majorBidi"/>
                <w:sz w:val="20"/>
                <w:szCs w:val="20"/>
              </w:rPr>
              <w:t xml:space="preserve"> infections</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15</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Fluid Therapy/ hypovolemic shock/ ARF</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C0C0C0"/>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 </w:t>
            </w:r>
          </w:p>
        </w:tc>
        <w:tc>
          <w:tcPr>
            <w:tcW w:w="7644" w:type="dxa"/>
            <w:tcBorders>
              <w:top w:val="nil"/>
              <w:left w:val="nil"/>
              <w:bottom w:val="single" w:sz="4" w:space="0" w:color="auto"/>
              <w:right w:val="single" w:sz="4" w:space="0" w:color="auto"/>
            </w:tcBorders>
            <w:shd w:val="clear" w:color="auto" w:fill="C0C0C0"/>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16</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Approach to new-born with respiratory distress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17</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Developmental delay</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18</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wheezy chest</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19</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Approach to fever without focus in infants with different ages.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20</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Approach to a child with excessive bleeding tendency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C0C0C0"/>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 </w:t>
            </w:r>
          </w:p>
        </w:tc>
        <w:tc>
          <w:tcPr>
            <w:tcW w:w="7644" w:type="dxa"/>
            <w:tcBorders>
              <w:top w:val="nil"/>
              <w:left w:val="nil"/>
              <w:bottom w:val="nil"/>
              <w:right w:val="nil"/>
            </w:tcBorders>
            <w:shd w:val="clear" w:color="auto" w:fill="C0C0C0"/>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21</w:t>
            </w:r>
          </w:p>
        </w:tc>
        <w:tc>
          <w:tcPr>
            <w:tcW w:w="7644" w:type="dxa"/>
            <w:tcBorders>
              <w:top w:val="single" w:sz="4" w:space="0" w:color="auto"/>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Neonatal resuscitation</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22</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Approach to a child with Red Urine and/or proteinuria </w:t>
            </w:r>
          </w:p>
        </w:tc>
      </w:tr>
      <w:tr w:rsidR="005A43D9" w:rsidRPr="00DD52C5" w:rsidTr="00E9002F">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23</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Approach to a child with short stature/ thyroid disorders</w:t>
            </w:r>
          </w:p>
        </w:tc>
      </w:tr>
      <w:tr w:rsidR="005A43D9" w:rsidRPr="00DD52C5" w:rsidTr="00CB1068">
        <w:trPr>
          <w:trHeight w:val="299"/>
        </w:trPr>
        <w:tc>
          <w:tcPr>
            <w:tcW w:w="531" w:type="dxa"/>
            <w:tcBorders>
              <w:top w:val="nil"/>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24</w:t>
            </w:r>
          </w:p>
        </w:tc>
        <w:tc>
          <w:tcPr>
            <w:tcW w:w="7644" w:type="dxa"/>
            <w:tcBorders>
              <w:top w:val="nil"/>
              <w:left w:val="nil"/>
              <w:bottom w:val="single" w:sz="4" w:space="0" w:color="auto"/>
              <w:right w:val="single" w:sz="4" w:space="0" w:color="auto"/>
            </w:tcBorders>
            <w:shd w:val="clear" w:color="auto" w:fill="FFFFFF"/>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Antibiotic therapy in special disease </w:t>
            </w:r>
          </w:p>
        </w:tc>
      </w:tr>
      <w:tr w:rsidR="005A43D9" w:rsidRPr="00DD52C5" w:rsidTr="00CB1068">
        <w:trPr>
          <w:trHeight w:val="29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3D9" w:rsidRPr="00DD52C5" w:rsidRDefault="005A43D9" w:rsidP="00E9002F">
            <w:pPr>
              <w:jc w:val="center"/>
              <w:rPr>
                <w:rFonts w:asciiTheme="majorBidi" w:hAnsiTheme="majorBidi" w:cstheme="majorBidi"/>
                <w:sz w:val="20"/>
                <w:szCs w:val="20"/>
              </w:rPr>
            </w:pPr>
            <w:r w:rsidRPr="00DD52C5">
              <w:rPr>
                <w:rFonts w:asciiTheme="majorBidi" w:hAnsiTheme="majorBidi" w:cstheme="majorBidi"/>
                <w:sz w:val="20"/>
                <w:szCs w:val="20"/>
              </w:rPr>
              <w:t> 25</w:t>
            </w:r>
          </w:p>
        </w:tc>
        <w:tc>
          <w:tcPr>
            <w:tcW w:w="764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5A43D9" w:rsidRPr="00DD52C5" w:rsidRDefault="005A43D9" w:rsidP="00E9002F">
            <w:pPr>
              <w:rPr>
                <w:rFonts w:asciiTheme="majorBidi" w:hAnsiTheme="majorBidi" w:cstheme="majorBidi"/>
                <w:sz w:val="20"/>
                <w:szCs w:val="20"/>
              </w:rPr>
            </w:pPr>
            <w:r w:rsidRPr="00DD52C5">
              <w:rPr>
                <w:rFonts w:asciiTheme="majorBidi" w:hAnsiTheme="majorBidi" w:cstheme="majorBidi"/>
                <w:sz w:val="20"/>
                <w:szCs w:val="20"/>
              </w:rPr>
              <w:t xml:space="preserve">(CF. Neutropenia </w:t>
            </w:r>
            <w:r w:rsidR="00202745" w:rsidRPr="00DD52C5">
              <w:rPr>
                <w:rFonts w:asciiTheme="majorBidi" w:hAnsiTheme="majorBidi" w:cstheme="majorBidi"/>
                <w:sz w:val="20"/>
                <w:szCs w:val="20"/>
              </w:rPr>
              <w:t>immunodeficiency</w:t>
            </w:r>
            <w:r w:rsidRPr="00DD52C5">
              <w:rPr>
                <w:rFonts w:asciiTheme="majorBidi" w:hAnsiTheme="majorBidi" w:cstheme="majorBidi"/>
                <w:sz w:val="20"/>
                <w:szCs w:val="20"/>
              </w:rPr>
              <w:t>, abscess, osteomyelitis )</w:t>
            </w:r>
          </w:p>
        </w:tc>
      </w:tr>
      <w:tr w:rsidR="00CB1068" w:rsidRPr="00DD52C5" w:rsidTr="00CB1068">
        <w:trPr>
          <w:trHeight w:val="29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068" w:rsidRPr="00DD52C5" w:rsidRDefault="00CB1068" w:rsidP="00E9002F">
            <w:pPr>
              <w:jc w:val="center"/>
              <w:rPr>
                <w:rFonts w:asciiTheme="majorBidi" w:hAnsiTheme="majorBidi" w:cstheme="majorBidi"/>
                <w:sz w:val="20"/>
                <w:szCs w:val="20"/>
              </w:rPr>
            </w:pPr>
            <w:r>
              <w:rPr>
                <w:rFonts w:asciiTheme="majorBidi" w:hAnsiTheme="majorBidi" w:cstheme="majorBidi"/>
                <w:sz w:val="20"/>
                <w:szCs w:val="20"/>
              </w:rPr>
              <w:t>26</w:t>
            </w:r>
          </w:p>
        </w:tc>
        <w:tc>
          <w:tcPr>
            <w:tcW w:w="764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B1068" w:rsidRPr="00DD52C5" w:rsidRDefault="00CB1068" w:rsidP="00E9002F">
            <w:pPr>
              <w:rPr>
                <w:rFonts w:asciiTheme="majorBidi" w:hAnsiTheme="majorBidi" w:cstheme="majorBidi"/>
                <w:sz w:val="20"/>
                <w:szCs w:val="20"/>
              </w:rPr>
            </w:pPr>
            <w:r>
              <w:rPr>
                <w:rFonts w:asciiTheme="majorBidi" w:hAnsiTheme="majorBidi" w:cstheme="majorBidi"/>
                <w:sz w:val="20"/>
                <w:szCs w:val="20"/>
              </w:rPr>
              <w:t>Chromosomal disorders</w:t>
            </w:r>
          </w:p>
        </w:tc>
      </w:tr>
      <w:tr w:rsidR="00CB1068" w:rsidRPr="00DD52C5" w:rsidTr="00CB1068">
        <w:trPr>
          <w:trHeight w:val="29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068" w:rsidRDefault="00CB1068" w:rsidP="00E9002F">
            <w:pPr>
              <w:jc w:val="center"/>
              <w:rPr>
                <w:rFonts w:asciiTheme="majorBidi" w:hAnsiTheme="majorBidi" w:cstheme="majorBidi"/>
                <w:sz w:val="20"/>
                <w:szCs w:val="20"/>
              </w:rPr>
            </w:pPr>
            <w:r>
              <w:rPr>
                <w:rFonts w:asciiTheme="majorBidi" w:hAnsiTheme="majorBidi" w:cstheme="majorBidi"/>
                <w:sz w:val="20"/>
                <w:szCs w:val="20"/>
              </w:rPr>
              <w:t>27</w:t>
            </w:r>
          </w:p>
        </w:tc>
        <w:tc>
          <w:tcPr>
            <w:tcW w:w="764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B1068" w:rsidRDefault="00CB1068" w:rsidP="00E9002F">
            <w:pPr>
              <w:rPr>
                <w:rFonts w:asciiTheme="majorBidi" w:hAnsiTheme="majorBidi" w:cstheme="majorBidi"/>
                <w:sz w:val="20"/>
                <w:szCs w:val="20"/>
              </w:rPr>
            </w:pPr>
            <w:r>
              <w:rPr>
                <w:rFonts w:asciiTheme="majorBidi" w:hAnsiTheme="majorBidi" w:cstheme="majorBidi"/>
                <w:sz w:val="20"/>
                <w:szCs w:val="20"/>
              </w:rPr>
              <w:t>Case-Based Teaching</w:t>
            </w:r>
          </w:p>
        </w:tc>
      </w:tr>
    </w:tbl>
    <w:p w:rsidR="0034201C" w:rsidRPr="00DD52C5" w:rsidRDefault="0034201C" w:rsidP="0034201C">
      <w:pPr>
        <w:spacing w:after="0" w:line="240" w:lineRule="auto"/>
        <w:rPr>
          <w:rFonts w:asciiTheme="majorBidi" w:hAnsiTheme="majorBidi" w:cstheme="majorBidi"/>
          <w:sz w:val="24"/>
          <w:szCs w:val="24"/>
        </w:rPr>
      </w:pPr>
    </w:p>
    <w:p w:rsidR="002506A0" w:rsidRDefault="002506A0"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rsidR="00CB1068" w:rsidRDefault="00CB1068"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rsidR="00CB1068" w:rsidRDefault="00CB1068"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rsidR="00CB1068" w:rsidRPr="00DD52C5" w:rsidRDefault="00CB1068"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rsidR="002506A0" w:rsidRPr="00DD52C5" w:rsidRDefault="002506A0" w:rsidP="002506A0">
      <w:pPr>
        <w:autoSpaceDE w:val="0"/>
        <w:autoSpaceDN w:val="0"/>
        <w:adjustRightInd w:val="0"/>
        <w:spacing w:after="0" w:line="240" w:lineRule="auto"/>
        <w:ind w:left="900"/>
        <w:rPr>
          <w:rFonts w:asciiTheme="majorBidi" w:hAnsiTheme="majorBidi" w:cstheme="majorBidi"/>
          <w:sz w:val="24"/>
          <w:szCs w:val="24"/>
        </w:rPr>
      </w:pPr>
    </w:p>
    <w:p w:rsidR="007F539B" w:rsidRPr="00202745" w:rsidRDefault="00CC3707" w:rsidP="00202745">
      <w:pPr>
        <w:pStyle w:val="Heading1"/>
        <w:rPr>
          <w:lang w:val="en-US"/>
        </w:rPr>
      </w:pPr>
      <w:r w:rsidRPr="00202745">
        <w:rPr>
          <w:rFonts w:hint="cs"/>
          <w:lang w:val="en-US"/>
        </w:rPr>
        <w:t xml:space="preserve">Updates and Advances in </w:t>
      </w:r>
      <w:r w:rsidR="00202745" w:rsidRPr="00202745">
        <w:rPr>
          <w:lang w:val="en-US"/>
        </w:rPr>
        <w:t>Pediatrics</w:t>
      </w:r>
      <w:r w:rsidRPr="00202745">
        <w:rPr>
          <w:rFonts w:hint="cs"/>
          <w:lang w:val="en-US"/>
        </w:rPr>
        <w:t>:</w:t>
      </w:r>
    </w:p>
    <w:p w:rsidR="00CC3707" w:rsidRPr="0034201C" w:rsidRDefault="00CC3707" w:rsidP="00CC3707">
      <w:pPr>
        <w:spacing w:after="0" w:line="240" w:lineRule="auto"/>
        <w:rPr>
          <w:rFonts w:asciiTheme="majorBidi" w:hAnsiTheme="majorBidi" w:cstheme="majorBidi"/>
          <w:sz w:val="20"/>
          <w:szCs w:val="20"/>
          <w:highlight w:val="yellow"/>
        </w:rPr>
      </w:pPr>
    </w:p>
    <w:p w:rsidR="006415F8" w:rsidRPr="00202745" w:rsidRDefault="00CC3707" w:rsidP="00CB1068">
      <w:pPr>
        <w:spacing w:after="0" w:line="240" w:lineRule="auto"/>
        <w:jc w:val="lowKashida"/>
        <w:rPr>
          <w:rFonts w:asciiTheme="majorBidi" w:hAnsiTheme="majorBidi" w:cstheme="majorBidi"/>
          <w:sz w:val="20"/>
          <w:szCs w:val="20"/>
        </w:rPr>
      </w:pPr>
      <w:r w:rsidRPr="00202745">
        <w:rPr>
          <w:rFonts w:asciiTheme="majorBidi" w:hAnsiTheme="majorBidi" w:cstheme="majorBidi"/>
          <w:sz w:val="20"/>
          <w:szCs w:val="20"/>
        </w:rPr>
        <w:t>Students are involved in all of the</w:t>
      </w:r>
      <w:r w:rsidR="006415F8" w:rsidRPr="00202745">
        <w:rPr>
          <w:rFonts w:asciiTheme="majorBidi" w:hAnsiTheme="majorBidi" w:cstheme="majorBidi"/>
          <w:sz w:val="20"/>
          <w:szCs w:val="20"/>
        </w:rPr>
        <w:t xml:space="preserve"> </w:t>
      </w:r>
      <w:r w:rsidR="00202745" w:rsidRPr="00202745">
        <w:rPr>
          <w:rFonts w:asciiTheme="majorBidi" w:hAnsiTheme="majorBidi" w:cstheme="majorBidi"/>
          <w:sz w:val="20"/>
          <w:szCs w:val="20"/>
        </w:rPr>
        <w:t>hospital’s teaching</w:t>
      </w:r>
      <w:r w:rsidR="006415F8" w:rsidRPr="00202745">
        <w:rPr>
          <w:rFonts w:asciiTheme="majorBidi" w:hAnsiTheme="majorBidi" w:cstheme="majorBidi"/>
          <w:sz w:val="20"/>
          <w:szCs w:val="20"/>
        </w:rPr>
        <w:t xml:space="preserve"> activities</w:t>
      </w:r>
      <w:r w:rsidRPr="00202745">
        <w:rPr>
          <w:rFonts w:asciiTheme="majorBidi" w:hAnsiTheme="majorBidi" w:cstheme="majorBidi"/>
          <w:sz w:val="20"/>
          <w:szCs w:val="20"/>
        </w:rPr>
        <w:t xml:space="preserve"> including attending morning reports, Journal Cl</w:t>
      </w:r>
      <w:r w:rsidR="006415F8" w:rsidRPr="00202745">
        <w:rPr>
          <w:rFonts w:asciiTheme="majorBidi" w:hAnsiTheme="majorBidi" w:cstheme="majorBidi"/>
          <w:sz w:val="20"/>
          <w:szCs w:val="20"/>
        </w:rPr>
        <w:t xml:space="preserve">ubs, lectures, seminars </w:t>
      </w:r>
      <w:r w:rsidRPr="00202745">
        <w:rPr>
          <w:rFonts w:asciiTheme="majorBidi" w:hAnsiTheme="majorBidi" w:cstheme="majorBidi"/>
          <w:sz w:val="20"/>
          <w:szCs w:val="20"/>
        </w:rPr>
        <w:t>and Rounds. Upda</w:t>
      </w:r>
      <w:r w:rsidR="00841C15" w:rsidRPr="00202745">
        <w:rPr>
          <w:rFonts w:asciiTheme="majorBidi" w:hAnsiTheme="majorBidi" w:cstheme="majorBidi"/>
          <w:sz w:val="20"/>
          <w:szCs w:val="20"/>
        </w:rPr>
        <w:t xml:space="preserve">tes on guidelines, Case study discussions </w:t>
      </w:r>
      <w:r w:rsidRPr="00202745">
        <w:rPr>
          <w:rFonts w:asciiTheme="majorBidi" w:hAnsiTheme="majorBidi" w:cstheme="majorBidi"/>
          <w:sz w:val="20"/>
          <w:szCs w:val="20"/>
        </w:rPr>
        <w:t xml:space="preserve">and other advances in </w:t>
      </w:r>
      <w:r w:rsidR="00CB1068">
        <w:rPr>
          <w:rFonts w:asciiTheme="majorBidi" w:hAnsiTheme="majorBidi" w:cstheme="majorBidi"/>
          <w:sz w:val="20"/>
          <w:szCs w:val="20"/>
        </w:rPr>
        <w:t>Pediatrics</w:t>
      </w:r>
      <w:r w:rsidRPr="00202745">
        <w:rPr>
          <w:rFonts w:asciiTheme="majorBidi" w:hAnsiTheme="majorBidi" w:cstheme="majorBidi"/>
          <w:sz w:val="20"/>
          <w:szCs w:val="20"/>
        </w:rPr>
        <w:t xml:space="preserve"> are usually a part of the Morning report</w:t>
      </w:r>
      <w:r w:rsidR="006415F8" w:rsidRPr="00202745">
        <w:rPr>
          <w:rFonts w:asciiTheme="majorBidi" w:hAnsiTheme="majorBidi" w:cstheme="majorBidi"/>
          <w:sz w:val="20"/>
          <w:szCs w:val="20"/>
        </w:rPr>
        <w:t>, Journal Clubs and Mid-day activities</w:t>
      </w:r>
      <w:r w:rsidRPr="00202745">
        <w:rPr>
          <w:rFonts w:asciiTheme="majorBidi" w:hAnsiTheme="majorBidi" w:cstheme="majorBidi"/>
          <w:sz w:val="20"/>
          <w:szCs w:val="20"/>
        </w:rPr>
        <w:t>. Students are involved in carrying out presentatio</w:t>
      </w:r>
      <w:r w:rsidR="006415F8" w:rsidRPr="00202745">
        <w:rPr>
          <w:rFonts w:asciiTheme="majorBidi" w:hAnsiTheme="majorBidi" w:cstheme="majorBidi"/>
          <w:sz w:val="20"/>
          <w:szCs w:val="20"/>
        </w:rPr>
        <w:t>ns in selected topics and cases nominated by their teaching physicians.</w:t>
      </w:r>
    </w:p>
    <w:p w:rsidR="006415F8" w:rsidRPr="0034201C" w:rsidRDefault="006415F8" w:rsidP="006415F8">
      <w:pPr>
        <w:spacing w:after="0" w:line="240" w:lineRule="auto"/>
        <w:jc w:val="lowKashida"/>
        <w:rPr>
          <w:rFonts w:asciiTheme="majorBidi" w:hAnsiTheme="majorBidi" w:cstheme="majorBidi"/>
          <w:sz w:val="20"/>
          <w:szCs w:val="20"/>
          <w:highlight w:val="yellow"/>
        </w:rPr>
      </w:pPr>
    </w:p>
    <w:p w:rsidR="006415F8" w:rsidRPr="00202745" w:rsidRDefault="006415F8" w:rsidP="00841C15">
      <w:pPr>
        <w:pStyle w:val="Heading1"/>
        <w:rPr>
          <w:lang w:val="en-US"/>
        </w:rPr>
      </w:pPr>
      <w:r w:rsidRPr="00202745">
        <w:rPr>
          <w:lang w:val="en-US"/>
        </w:rPr>
        <w:t xml:space="preserve">Integration </w:t>
      </w:r>
      <w:r w:rsidR="00841C15" w:rsidRPr="00202745">
        <w:rPr>
          <w:rFonts w:hint="cs"/>
          <w:lang w:val="en-US"/>
        </w:rPr>
        <w:t xml:space="preserve">with </w:t>
      </w:r>
      <w:r w:rsidRPr="00202745">
        <w:rPr>
          <w:lang w:val="en-US"/>
        </w:rPr>
        <w:t xml:space="preserve">Health system and </w:t>
      </w:r>
      <w:r w:rsidR="00841C15" w:rsidRPr="00202745">
        <w:rPr>
          <w:lang w:val="en-US"/>
        </w:rPr>
        <w:t>C</w:t>
      </w:r>
      <w:r w:rsidRPr="00202745">
        <w:rPr>
          <w:lang w:val="en-US"/>
        </w:rPr>
        <w:t>ommunity</w:t>
      </w:r>
    </w:p>
    <w:p w:rsidR="006415F8" w:rsidRPr="00202745" w:rsidRDefault="00C97897" w:rsidP="00C97897">
      <w:pPr>
        <w:spacing w:after="0" w:line="240" w:lineRule="auto"/>
        <w:jc w:val="lowKashida"/>
        <w:rPr>
          <w:rFonts w:asciiTheme="majorBidi" w:hAnsiTheme="majorBidi" w:cstheme="majorBidi"/>
          <w:sz w:val="20"/>
          <w:szCs w:val="20"/>
        </w:rPr>
      </w:pPr>
      <w:r>
        <w:rPr>
          <w:rFonts w:asciiTheme="majorBidi" w:hAnsiTheme="majorBidi" w:cstheme="majorBidi"/>
          <w:sz w:val="20"/>
          <w:szCs w:val="20"/>
        </w:rPr>
        <w:t>In addition to the curriculum above, a</w:t>
      </w:r>
      <w:r w:rsidR="00841C15" w:rsidRPr="00202745">
        <w:rPr>
          <w:rFonts w:asciiTheme="majorBidi" w:hAnsiTheme="majorBidi" w:cstheme="majorBidi"/>
          <w:sz w:val="20"/>
          <w:szCs w:val="20"/>
        </w:rPr>
        <w:t xml:space="preserve"> valued focus on the most common diseases </w:t>
      </w:r>
      <w:r w:rsidR="00CB1068">
        <w:rPr>
          <w:rFonts w:asciiTheme="majorBidi" w:hAnsiTheme="majorBidi" w:cstheme="majorBidi"/>
          <w:sz w:val="20"/>
          <w:szCs w:val="20"/>
        </w:rPr>
        <w:t xml:space="preserve">and topics </w:t>
      </w:r>
      <w:r w:rsidR="00841C15" w:rsidRPr="00202745">
        <w:rPr>
          <w:rFonts w:asciiTheme="majorBidi" w:hAnsiTheme="majorBidi" w:cstheme="majorBidi"/>
          <w:sz w:val="20"/>
          <w:szCs w:val="20"/>
        </w:rPr>
        <w:t>in the Palestinian community</w:t>
      </w:r>
      <w:r>
        <w:rPr>
          <w:rFonts w:asciiTheme="majorBidi" w:hAnsiTheme="majorBidi" w:cstheme="majorBidi"/>
          <w:sz w:val="20"/>
          <w:szCs w:val="20"/>
        </w:rPr>
        <w:t xml:space="preserve"> is given</w:t>
      </w:r>
      <w:r w:rsidR="00841C15" w:rsidRPr="00202745">
        <w:rPr>
          <w:rFonts w:asciiTheme="majorBidi" w:hAnsiTheme="majorBidi" w:cstheme="majorBidi"/>
          <w:sz w:val="20"/>
          <w:szCs w:val="20"/>
        </w:rPr>
        <w:t xml:space="preserve"> which includes </w:t>
      </w:r>
      <w:r w:rsidR="00CB1068">
        <w:rPr>
          <w:rFonts w:asciiTheme="majorBidi" w:hAnsiTheme="majorBidi" w:cstheme="majorBidi"/>
          <w:sz w:val="20"/>
          <w:szCs w:val="20"/>
        </w:rPr>
        <w:t>i</w:t>
      </w:r>
      <w:r>
        <w:rPr>
          <w:rFonts w:asciiTheme="majorBidi" w:hAnsiTheme="majorBidi" w:cstheme="majorBidi"/>
          <w:sz w:val="20"/>
          <w:szCs w:val="20"/>
        </w:rPr>
        <w:t>mmunization, primary</w:t>
      </w:r>
      <w:r w:rsidR="00CB1068">
        <w:rPr>
          <w:rFonts w:asciiTheme="majorBidi" w:hAnsiTheme="majorBidi" w:cstheme="majorBidi"/>
          <w:sz w:val="20"/>
          <w:szCs w:val="20"/>
        </w:rPr>
        <w:t xml:space="preserve"> health</w:t>
      </w:r>
      <w:r>
        <w:rPr>
          <w:rFonts w:asciiTheme="majorBidi" w:hAnsiTheme="majorBidi" w:cstheme="majorBidi"/>
          <w:sz w:val="20"/>
          <w:szCs w:val="20"/>
        </w:rPr>
        <w:t xml:space="preserve"> care including developmental monitoring, nutrition and others</w:t>
      </w:r>
      <w:r w:rsidR="00841C15" w:rsidRPr="00202745">
        <w:rPr>
          <w:rFonts w:asciiTheme="majorBidi" w:hAnsiTheme="majorBidi" w:cstheme="majorBidi"/>
          <w:sz w:val="20"/>
          <w:szCs w:val="20"/>
        </w:rPr>
        <w:t>. This is more obvious in morning reports, journal clubs and mid-day a</w:t>
      </w:r>
      <w:r>
        <w:rPr>
          <w:rFonts w:asciiTheme="majorBidi" w:hAnsiTheme="majorBidi" w:cstheme="majorBidi"/>
          <w:sz w:val="20"/>
          <w:szCs w:val="20"/>
        </w:rPr>
        <w:t>ctivities. Students are also en</w:t>
      </w:r>
      <w:r w:rsidRPr="00202745">
        <w:rPr>
          <w:rFonts w:asciiTheme="majorBidi" w:hAnsiTheme="majorBidi" w:cstheme="majorBidi"/>
          <w:sz w:val="20"/>
          <w:szCs w:val="20"/>
        </w:rPr>
        <w:t>courage</w:t>
      </w:r>
      <w:r>
        <w:rPr>
          <w:rFonts w:asciiTheme="majorBidi" w:hAnsiTheme="majorBidi" w:cstheme="majorBidi"/>
          <w:sz w:val="20"/>
          <w:szCs w:val="20"/>
        </w:rPr>
        <w:t>d</w:t>
      </w:r>
      <w:r w:rsidR="00841C15" w:rsidRPr="00202745">
        <w:rPr>
          <w:rFonts w:asciiTheme="majorBidi" w:hAnsiTheme="majorBidi" w:cstheme="majorBidi"/>
          <w:sz w:val="20"/>
          <w:szCs w:val="20"/>
        </w:rPr>
        <w:t xml:space="preserve"> to do medical days that takes a picture of screening campaigns in the local Palestinian community that includes </w:t>
      </w:r>
      <w:r>
        <w:rPr>
          <w:rFonts w:asciiTheme="majorBidi" w:hAnsiTheme="majorBidi" w:cstheme="majorBidi"/>
          <w:sz w:val="20"/>
          <w:szCs w:val="20"/>
        </w:rPr>
        <w:t>developmental milestones screening, undescended testicles examination</w:t>
      </w:r>
      <w:r w:rsidR="00841C15" w:rsidRPr="00202745">
        <w:rPr>
          <w:rFonts w:asciiTheme="majorBidi" w:hAnsiTheme="majorBidi" w:cstheme="majorBidi"/>
          <w:sz w:val="20"/>
          <w:szCs w:val="20"/>
        </w:rPr>
        <w:t>, ophthalmic and ear examinations.</w:t>
      </w:r>
    </w:p>
    <w:p w:rsidR="000A00F2" w:rsidRPr="0034201C" w:rsidRDefault="000A00F2" w:rsidP="00531840">
      <w:pPr>
        <w:rPr>
          <w:rFonts w:asciiTheme="majorBidi" w:hAnsiTheme="majorBidi" w:cstheme="majorBidi"/>
          <w:sz w:val="24"/>
          <w:szCs w:val="24"/>
          <w:highlight w:val="yellow"/>
          <w:lang w:bidi="ar-JO"/>
        </w:rPr>
      </w:pPr>
    </w:p>
    <w:p w:rsidR="004A135B" w:rsidRPr="0034201C" w:rsidRDefault="004A135B" w:rsidP="00531840">
      <w:pPr>
        <w:rPr>
          <w:rFonts w:asciiTheme="majorBidi" w:hAnsiTheme="majorBidi" w:cstheme="majorBidi"/>
          <w:sz w:val="24"/>
          <w:szCs w:val="24"/>
          <w:highlight w:val="yellow"/>
          <w:lang w:bidi="ar-JO"/>
        </w:rPr>
      </w:pPr>
    </w:p>
    <w:p w:rsidR="007512CE" w:rsidRPr="00202745" w:rsidRDefault="00865412" w:rsidP="008B27DA">
      <w:pPr>
        <w:pStyle w:val="ListParagraph"/>
        <w:numPr>
          <w:ilvl w:val="0"/>
          <w:numId w:val="1"/>
        </w:numPr>
        <w:rPr>
          <w:rFonts w:asciiTheme="majorBidi" w:hAnsiTheme="majorBidi" w:cstheme="majorBidi"/>
          <w:b/>
          <w:bCs/>
          <w:sz w:val="24"/>
          <w:szCs w:val="24"/>
        </w:rPr>
      </w:pPr>
      <w:r w:rsidRPr="00202745">
        <w:rPr>
          <w:rFonts w:asciiTheme="majorBidi" w:hAnsiTheme="majorBidi" w:cstheme="majorBidi"/>
          <w:b/>
          <w:bCs/>
          <w:sz w:val="24"/>
          <w:szCs w:val="24"/>
        </w:rPr>
        <w:t xml:space="preserve">Topics Covered </w:t>
      </w:r>
      <w:r w:rsidR="009733AE" w:rsidRPr="00202745">
        <w:rPr>
          <w:rFonts w:asciiTheme="majorBidi" w:hAnsiTheme="majorBidi" w:cstheme="majorBidi"/>
          <w:b/>
          <w:bCs/>
          <w:sz w:val="24"/>
          <w:szCs w:val="24"/>
        </w:rPr>
        <w:t xml:space="preserve">in </w:t>
      </w:r>
      <w:r w:rsidR="007512CE" w:rsidRPr="00202745">
        <w:rPr>
          <w:rFonts w:asciiTheme="majorBidi" w:hAnsiTheme="majorBidi" w:cstheme="majorBidi"/>
          <w:b/>
          <w:bCs/>
          <w:sz w:val="24"/>
          <w:szCs w:val="24"/>
        </w:rPr>
        <w:t>Clerkship</w:t>
      </w:r>
      <w:r w:rsidR="009733AE" w:rsidRPr="00202745">
        <w:rPr>
          <w:rFonts w:asciiTheme="majorBidi" w:hAnsiTheme="majorBidi" w:cstheme="majorBidi"/>
          <w:b/>
          <w:bCs/>
          <w:sz w:val="24"/>
          <w:szCs w:val="24"/>
        </w:rPr>
        <w:t>s:</w:t>
      </w:r>
    </w:p>
    <w:tbl>
      <w:tblPr>
        <w:tblStyle w:val="TableGrid"/>
        <w:tblW w:w="0" w:type="auto"/>
        <w:tblLook w:val="04A0" w:firstRow="1" w:lastRow="0" w:firstColumn="1" w:lastColumn="0" w:noHBand="0" w:noVBand="1"/>
      </w:tblPr>
      <w:tblGrid>
        <w:gridCol w:w="1525"/>
        <w:gridCol w:w="7105"/>
      </w:tblGrid>
      <w:tr w:rsidR="007512CE" w:rsidRPr="00202745" w:rsidTr="00D215AE">
        <w:tc>
          <w:tcPr>
            <w:tcW w:w="1525" w:type="dxa"/>
            <w:shd w:val="clear" w:color="auto" w:fill="D9D9D9" w:themeFill="background1" w:themeFillShade="D9"/>
          </w:tcPr>
          <w:p w:rsidR="007512CE" w:rsidRPr="00202745" w:rsidRDefault="007512CE" w:rsidP="00531840">
            <w:pPr>
              <w:rPr>
                <w:rFonts w:asciiTheme="majorBidi" w:hAnsiTheme="majorBidi" w:cstheme="majorBidi"/>
                <w:b/>
                <w:bCs/>
                <w:sz w:val="24"/>
                <w:szCs w:val="24"/>
              </w:rPr>
            </w:pPr>
            <w:r w:rsidRPr="00202745">
              <w:rPr>
                <w:rFonts w:asciiTheme="majorBidi" w:hAnsiTheme="majorBidi" w:cstheme="majorBidi"/>
                <w:b/>
                <w:bCs/>
                <w:sz w:val="24"/>
                <w:szCs w:val="24"/>
              </w:rPr>
              <w:t>Week</w:t>
            </w:r>
          </w:p>
        </w:tc>
        <w:tc>
          <w:tcPr>
            <w:tcW w:w="7105" w:type="dxa"/>
            <w:shd w:val="clear" w:color="auto" w:fill="D9D9D9" w:themeFill="background1" w:themeFillShade="D9"/>
          </w:tcPr>
          <w:p w:rsidR="007512CE" w:rsidRPr="00202745" w:rsidRDefault="007512CE" w:rsidP="00531840">
            <w:pPr>
              <w:rPr>
                <w:rFonts w:asciiTheme="majorBidi" w:hAnsiTheme="majorBidi" w:cstheme="majorBidi"/>
                <w:b/>
                <w:bCs/>
                <w:sz w:val="24"/>
                <w:szCs w:val="24"/>
              </w:rPr>
            </w:pPr>
            <w:r w:rsidRPr="00202745">
              <w:rPr>
                <w:rFonts w:asciiTheme="majorBidi" w:hAnsiTheme="majorBidi" w:cstheme="majorBidi"/>
                <w:b/>
                <w:bCs/>
                <w:sz w:val="24"/>
                <w:szCs w:val="24"/>
              </w:rPr>
              <w:t>Topics</w:t>
            </w:r>
          </w:p>
        </w:tc>
      </w:tr>
      <w:tr w:rsidR="00CB1068" w:rsidRPr="00202745" w:rsidTr="00631535">
        <w:trPr>
          <w:trHeight w:val="552"/>
        </w:trPr>
        <w:tc>
          <w:tcPr>
            <w:tcW w:w="1525" w:type="dxa"/>
          </w:tcPr>
          <w:p w:rsidR="00CB1068" w:rsidRPr="00202745" w:rsidRDefault="00CB1068" w:rsidP="009733AE">
            <w:pPr>
              <w:rPr>
                <w:rFonts w:asciiTheme="majorBidi" w:hAnsiTheme="majorBidi" w:cstheme="majorBidi"/>
                <w:sz w:val="24"/>
                <w:szCs w:val="24"/>
              </w:rPr>
            </w:pPr>
            <w:r>
              <w:rPr>
                <w:rFonts w:asciiTheme="majorBidi" w:hAnsiTheme="majorBidi" w:cstheme="majorBidi"/>
                <w:sz w:val="24"/>
                <w:szCs w:val="24"/>
              </w:rPr>
              <w:t>1</w:t>
            </w:r>
          </w:p>
        </w:tc>
        <w:tc>
          <w:tcPr>
            <w:tcW w:w="7105" w:type="dxa"/>
          </w:tcPr>
          <w:p w:rsidR="00CB1068" w:rsidRPr="00202745" w:rsidRDefault="00CB1068" w:rsidP="00531840">
            <w:pPr>
              <w:rPr>
                <w:rFonts w:asciiTheme="majorBidi" w:hAnsiTheme="majorBidi" w:cstheme="majorBidi"/>
                <w:sz w:val="24"/>
                <w:szCs w:val="24"/>
              </w:rPr>
            </w:pPr>
            <w:r w:rsidRPr="00202745">
              <w:rPr>
                <w:rFonts w:asciiTheme="majorBidi" w:hAnsiTheme="majorBidi" w:cstheme="majorBidi"/>
                <w:sz w:val="24"/>
                <w:szCs w:val="24"/>
              </w:rPr>
              <w:t>History taking and Physical Examination</w:t>
            </w:r>
          </w:p>
          <w:p w:rsidR="00CB1068" w:rsidRPr="00202745" w:rsidRDefault="00CB1068" w:rsidP="009733AE">
            <w:pPr>
              <w:rPr>
                <w:rFonts w:asciiTheme="majorBidi" w:hAnsiTheme="majorBidi" w:cstheme="majorBidi"/>
                <w:sz w:val="24"/>
                <w:szCs w:val="24"/>
              </w:rPr>
            </w:pPr>
            <w:r w:rsidRPr="00202745">
              <w:rPr>
                <w:rFonts w:asciiTheme="majorBidi" w:hAnsiTheme="majorBidi" w:cstheme="majorBidi"/>
                <w:bCs/>
              </w:rPr>
              <w:t>Cardiovascular system</w:t>
            </w:r>
          </w:p>
        </w:tc>
      </w:tr>
      <w:tr w:rsidR="00CB1068" w:rsidRPr="00202745" w:rsidTr="003C51B9">
        <w:trPr>
          <w:trHeight w:val="552"/>
        </w:trPr>
        <w:tc>
          <w:tcPr>
            <w:tcW w:w="1525" w:type="dxa"/>
          </w:tcPr>
          <w:p w:rsidR="00CB1068" w:rsidRPr="00202745" w:rsidRDefault="00CB1068" w:rsidP="009733AE">
            <w:pPr>
              <w:rPr>
                <w:rFonts w:asciiTheme="majorBidi" w:hAnsiTheme="majorBidi" w:cstheme="majorBidi"/>
                <w:sz w:val="24"/>
                <w:szCs w:val="24"/>
              </w:rPr>
            </w:pPr>
            <w:r>
              <w:rPr>
                <w:rFonts w:asciiTheme="majorBidi" w:hAnsiTheme="majorBidi" w:cstheme="majorBidi"/>
                <w:sz w:val="24"/>
                <w:szCs w:val="24"/>
              </w:rPr>
              <w:t>2</w:t>
            </w:r>
          </w:p>
        </w:tc>
        <w:tc>
          <w:tcPr>
            <w:tcW w:w="7105" w:type="dxa"/>
          </w:tcPr>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Respiratory system</w:t>
            </w:r>
          </w:p>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Gastrointestinal system</w:t>
            </w:r>
          </w:p>
        </w:tc>
      </w:tr>
      <w:tr w:rsidR="00CB1068" w:rsidRPr="00202745" w:rsidTr="00DC7F33">
        <w:trPr>
          <w:trHeight w:val="552"/>
        </w:trPr>
        <w:tc>
          <w:tcPr>
            <w:tcW w:w="1525" w:type="dxa"/>
          </w:tcPr>
          <w:p w:rsidR="00CB1068" w:rsidRPr="00202745" w:rsidRDefault="00CB1068" w:rsidP="009733AE">
            <w:pPr>
              <w:rPr>
                <w:rFonts w:asciiTheme="majorBidi" w:hAnsiTheme="majorBidi" w:cstheme="majorBidi"/>
                <w:sz w:val="24"/>
                <w:szCs w:val="24"/>
              </w:rPr>
            </w:pPr>
            <w:r>
              <w:rPr>
                <w:rFonts w:asciiTheme="majorBidi" w:hAnsiTheme="majorBidi" w:cstheme="majorBidi"/>
                <w:sz w:val="24"/>
                <w:szCs w:val="24"/>
              </w:rPr>
              <w:t>3</w:t>
            </w:r>
          </w:p>
        </w:tc>
        <w:tc>
          <w:tcPr>
            <w:tcW w:w="7105" w:type="dxa"/>
          </w:tcPr>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 xml:space="preserve">Neonatology </w:t>
            </w:r>
          </w:p>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Nephrology</w:t>
            </w:r>
          </w:p>
        </w:tc>
      </w:tr>
      <w:tr w:rsidR="00CB1068" w:rsidRPr="00202745" w:rsidTr="00746B6E">
        <w:trPr>
          <w:trHeight w:val="552"/>
        </w:trPr>
        <w:tc>
          <w:tcPr>
            <w:tcW w:w="1525" w:type="dxa"/>
          </w:tcPr>
          <w:p w:rsidR="00CB1068" w:rsidRPr="00202745" w:rsidRDefault="00CB1068" w:rsidP="009733AE">
            <w:pPr>
              <w:rPr>
                <w:rFonts w:asciiTheme="majorBidi" w:hAnsiTheme="majorBidi" w:cstheme="majorBidi"/>
                <w:sz w:val="24"/>
                <w:szCs w:val="24"/>
              </w:rPr>
            </w:pPr>
            <w:r>
              <w:rPr>
                <w:rFonts w:asciiTheme="majorBidi" w:hAnsiTheme="majorBidi" w:cstheme="majorBidi"/>
                <w:sz w:val="24"/>
                <w:szCs w:val="24"/>
              </w:rPr>
              <w:t>4</w:t>
            </w:r>
          </w:p>
        </w:tc>
        <w:tc>
          <w:tcPr>
            <w:tcW w:w="7105" w:type="dxa"/>
          </w:tcPr>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Musculoskeletal system</w:t>
            </w:r>
          </w:p>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spacing w:val="2"/>
              </w:rPr>
              <w:t>Rheumatology</w:t>
            </w:r>
          </w:p>
        </w:tc>
      </w:tr>
      <w:tr w:rsidR="00CB1068" w:rsidRPr="00202745" w:rsidTr="00FC0EA7">
        <w:trPr>
          <w:trHeight w:val="552"/>
        </w:trPr>
        <w:tc>
          <w:tcPr>
            <w:tcW w:w="1525" w:type="dxa"/>
          </w:tcPr>
          <w:p w:rsidR="00CB1068" w:rsidRPr="00202745" w:rsidRDefault="00CB1068" w:rsidP="009733AE">
            <w:pPr>
              <w:rPr>
                <w:rFonts w:asciiTheme="majorBidi" w:hAnsiTheme="majorBidi" w:cstheme="majorBidi"/>
                <w:sz w:val="24"/>
                <w:szCs w:val="24"/>
              </w:rPr>
            </w:pPr>
            <w:r>
              <w:rPr>
                <w:rFonts w:asciiTheme="majorBidi" w:hAnsiTheme="majorBidi" w:cstheme="majorBidi"/>
                <w:sz w:val="24"/>
                <w:szCs w:val="24"/>
              </w:rPr>
              <w:t>5</w:t>
            </w:r>
          </w:p>
        </w:tc>
        <w:tc>
          <w:tcPr>
            <w:tcW w:w="7105" w:type="dxa"/>
          </w:tcPr>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Hematology</w:t>
            </w:r>
          </w:p>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 xml:space="preserve">Endocrinology </w:t>
            </w:r>
            <w:r w:rsidRPr="00202745">
              <w:rPr>
                <w:rFonts w:asciiTheme="majorBidi" w:hAnsiTheme="majorBidi" w:cstheme="majorBidi"/>
                <w:bCs/>
                <w:spacing w:val="-3"/>
              </w:rPr>
              <w:t>system</w:t>
            </w:r>
          </w:p>
        </w:tc>
      </w:tr>
      <w:tr w:rsidR="00CB1068" w:rsidRPr="00202745" w:rsidTr="00E55A86">
        <w:trPr>
          <w:trHeight w:val="552"/>
        </w:trPr>
        <w:tc>
          <w:tcPr>
            <w:tcW w:w="1525" w:type="dxa"/>
          </w:tcPr>
          <w:p w:rsidR="00CB1068" w:rsidRPr="00202745" w:rsidRDefault="00CB1068" w:rsidP="009733AE">
            <w:pPr>
              <w:rPr>
                <w:rFonts w:asciiTheme="majorBidi" w:hAnsiTheme="majorBidi" w:cstheme="majorBidi"/>
                <w:sz w:val="24"/>
                <w:szCs w:val="24"/>
              </w:rPr>
            </w:pPr>
            <w:r>
              <w:rPr>
                <w:rFonts w:asciiTheme="majorBidi" w:hAnsiTheme="majorBidi" w:cstheme="majorBidi"/>
                <w:sz w:val="24"/>
                <w:szCs w:val="24"/>
              </w:rPr>
              <w:t>6</w:t>
            </w:r>
          </w:p>
        </w:tc>
        <w:tc>
          <w:tcPr>
            <w:tcW w:w="7105" w:type="dxa"/>
          </w:tcPr>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Neurology</w:t>
            </w:r>
          </w:p>
          <w:p w:rsidR="00CB1068" w:rsidRPr="00202745" w:rsidRDefault="00CB1068" w:rsidP="009733AE">
            <w:pPr>
              <w:rPr>
                <w:rFonts w:asciiTheme="majorBidi" w:hAnsiTheme="majorBidi" w:cstheme="majorBidi"/>
                <w:bCs/>
                <w:sz w:val="24"/>
                <w:szCs w:val="24"/>
              </w:rPr>
            </w:pPr>
            <w:r w:rsidRPr="00202745">
              <w:rPr>
                <w:rFonts w:asciiTheme="majorBidi" w:hAnsiTheme="majorBidi" w:cstheme="majorBidi"/>
                <w:bCs/>
              </w:rPr>
              <w:t>Oncology</w:t>
            </w:r>
          </w:p>
        </w:tc>
      </w:tr>
      <w:tr w:rsidR="007512CE" w:rsidTr="00D215AE">
        <w:tc>
          <w:tcPr>
            <w:tcW w:w="1525" w:type="dxa"/>
          </w:tcPr>
          <w:p w:rsidR="007512CE" w:rsidRPr="0034201C" w:rsidRDefault="007512CE" w:rsidP="00531840">
            <w:pPr>
              <w:rPr>
                <w:rFonts w:asciiTheme="majorBidi" w:hAnsiTheme="majorBidi" w:cstheme="majorBidi"/>
                <w:sz w:val="24"/>
                <w:szCs w:val="24"/>
                <w:highlight w:val="yellow"/>
              </w:rPr>
            </w:pPr>
            <w:r w:rsidRPr="00202745">
              <w:rPr>
                <w:rFonts w:asciiTheme="majorBidi" w:hAnsiTheme="majorBidi" w:cstheme="majorBidi"/>
                <w:sz w:val="24"/>
                <w:szCs w:val="24"/>
              </w:rPr>
              <w:t>Note:</w:t>
            </w:r>
          </w:p>
        </w:tc>
        <w:tc>
          <w:tcPr>
            <w:tcW w:w="7105" w:type="dxa"/>
          </w:tcPr>
          <w:p w:rsidR="007512CE" w:rsidRPr="00202745" w:rsidRDefault="009733AE" w:rsidP="008B27DA">
            <w:pPr>
              <w:pStyle w:val="ListParagraph"/>
              <w:numPr>
                <w:ilvl w:val="0"/>
                <w:numId w:val="1"/>
              </w:numPr>
              <w:rPr>
                <w:rFonts w:asciiTheme="majorBidi" w:hAnsiTheme="majorBidi" w:cstheme="majorBidi"/>
                <w:sz w:val="24"/>
                <w:szCs w:val="24"/>
              </w:rPr>
            </w:pPr>
            <w:r w:rsidRPr="00202745">
              <w:rPr>
                <w:rFonts w:asciiTheme="majorBidi" w:hAnsiTheme="majorBidi" w:cstheme="majorBidi"/>
                <w:sz w:val="24"/>
                <w:szCs w:val="24"/>
              </w:rPr>
              <w:t>Not all Students have the same order of the weeks’ topics. This is a rough distribution of the topics to weeks, sometimes some topics takes more than one week, others take less. Moreover, it also depends on the attending physician specialty. By the end of the clerkship every student should cover all the above mentioned topics.</w:t>
            </w:r>
          </w:p>
          <w:p w:rsidR="00971624" w:rsidRPr="0034201C" w:rsidRDefault="00971624" w:rsidP="00202745">
            <w:pPr>
              <w:pStyle w:val="ListParagraph"/>
              <w:rPr>
                <w:rFonts w:asciiTheme="majorBidi" w:hAnsiTheme="majorBidi" w:cstheme="majorBidi"/>
                <w:sz w:val="24"/>
                <w:szCs w:val="24"/>
                <w:highlight w:val="yellow"/>
              </w:rPr>
            </w:pPr>
          </w:p>
        </w:tc>
      </w:tr>
    </w:tbl>
    <w:p w:rsidR="007512CE" w:rsidRDefault="007512CE" w:rsidP="00531840">
      <w:pPr>
        <w:rPr>
          <w:rFonts w:asciiTheme="majorBidi" w:hAnsiTheme="majorBidi" w:cstheme="majorBidi"/>
          <w:sz w:val="24"/>
          <w:szCs w:val="24"/>
        </w:rPr>
      </w:pPr>
    </w:p>
    <w:p w:rsidR="00CB1068" w:rsidRDefault="00CB1068" w:rsidP="00531840">
      <w:pPr>
        <w:rPr>
          <w:rFonts w:asciiTheme="majorBidi" w:hAnsiTheme="majorBidi" w:cstheme="majorBidi"/>
          <w:sz w:val="24"/>
          <w:szCs w:val="24"/>
        </w:rPr>
      </w:pPr>
    </w:p>
    <w:p w:rsidR="00CB1068" w:rsidRDefault="00CB1068" w:rsidP="00531840">
      <w:pPr>
        <w:rPr>
          <w:rFonts w:asciiTheme="majorBidi" w:hAnsiTheme="majorBidi" w:cstheme="majorBidi"/>
          <w:sz w:val="24"/>
          <w:szCs w:val="24"/>
        </w:rPr>
      </w:pPr>
    </w:p>
    <w:p w:rsidR="00CB1068" w:rsidRDefault="00CB1068" w:rsidP="00531840">
      <w:pPr>
        <w:rPr>
          <w:rFonts w:asciiTheme="majorBidi" w:hAnsiTheme="majorBidi" w:cstheme="majorBidi"/>
          <w:sz w:val="24"/>
          <w:szCs w:val="24"/>
        </w:rPr>
      </w:pPr>
    </w:p>
    <w:p w:rsidR="009733AE" w:rsidRPr="00202745" w:rsidRDefault="009733AE" w:rsidP="009733AE">
      <w:pPr>
        <w:pStyle w:val="Heading1"/>
        <w:rPr>
          <w:rtl/>
        </w:rPr>
      </w:pPr>
      <w:r w:rsidRPr="00202745">
        <w:rPr>
          <w:rtl/>
        </w:rPr>
        <w:t>Assessment</w:t>
      </w:r>
    </w:p>
    <w:p w:rsidR="009733AE" w:rsidRPr="0020274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202745" w:rsidTr="00681EF7">
        <w:trPr>
          <w:trHeight w:val="361"/>
        </w:trPr>
        <w:tc>
          <w:tcPr>
            <w:tcW w:w="1957" w:type="dxa"/>
          </w:tcPr>
          <w:p w:rsidR="00681EF7" w:rsidRPr="00202745" w:rsidRDefault="00681EF7" w:rsidP="00B05A7D">
            <w:pPr>
              <w:tabs>
                <w:tab w:val="left" w:pos="360"/>
              </w:tabs>
              <w:rPr>
                <w:rFonts w:asciiTheme="majorBidi" w:hAnsiTheme="majorBidi" w:cstheme="majorBidi"/>
                <w:b/>
                <w:bCs/>
              </w:rPr>
            </w:pPr>
            <w:r w:rsidRPr="00202745">
              <w:rPr>
                <w:rFonts w:asciiTheme="majorBidi" w:hAnsiTheme="majorBidi" w:cstheme="majorBidi"/>
                <w:b/>
                <w:bCs/>
              </w:rPr>
              <w:t>Exam Format</w:t>
            </w:r>
          </w:p>
        </w:tc>
        <w:tc>
          <w:tcPr>
            <w:tcW w:w="4126" w:type="dxa"/>
          </w:tcPr>
          <w:p w:rsidR="00681EF7" w:rsidRPr="00202745" w:rsidRDefault="00681EF7" w:rsidP="00D64D1F">
            <w:pPr>
              <w:tabs>
                <w:tab w:val="left" w:pos="360"/>
              </w:tabs>
              <w:jc w:val="center"/>
              <w:rPr>
                <w:rFonts w:asciiTheme="majorBidi" w:hAnsiTheme="majorBidi" w:cstheme="majorBidi"/>
                <w:b/>
                <w:bCs/>
              </w:rPr>
            </w:pPr>
            <w:r w:rsidRPr="00202745">
              <w:rPr>
                <w:rFonts w:asciiTheme="majorBidi" w:hAnsiTheme="majorBidi" w:cstheme="majorBidi"/>
                <w:b/>
                <w:bCs/>
              </w:rPr>
              <w:t>Note</w:t>
            </w:r>
          </w:p>
        </w:tc>
        <w:tc>
          <w:tcPr>
            <w:tcW w:w="2625" w:type="dxa"/>
          </w:tcPr>
          <w:p w:rsidR="00681EF7" w:rsidRPr="00202745" w:rsidRDefault="00681EF7" w:rsidP="00B05A7D">
            <w:pPr>
              <w:tabs>
                <w:tab w:val="left" w:pos="360"/>
              </w:tabs>
              <w:rPr>
                <w:rFonts w:asciiTheme="majorBidi" w:hAnsiTheme="majorBidi" w:cstheme="majorBidi"/>
                <w:b/>
                <w:bCs/>
              </w:rPr>
            </w:pPr>
            <w:r w:rsidRPr="00202745">
              <w:rPr>
                <w:rFonts w:asciiTheme="majorBidi" w:hAnsiTheme="majorBidi" w:cstheme="majorBidi"/>
                <w:b/>
                <w:bCs/>
              </w:rPr>
              <w:t>Weight (%)</w:t>
            </w:r>
          </w:p>
        </w:tc>
      </w:tr>
      <w:tr w:rsidR="00681EF7" w:rsidRPr="00202745" w:rsidTr="00681EF7">
        <w:trPr>
          <w:trHeight w:val="304"/>
        </w:trPr>
        <w:tc>
          <w:tcPr>
            <w:tcW w:w="1957" w:type="dxa"/>
          </w:tcPr>
          <w:p w:rsidR="00681EF7" w:rsidRPr="00202745" w:rsidRDefault="00681EF7" w:rsidP="00B05A7D">
            <w:pPr>
              <w:tabs>
                <w:tab w:val="left" w:pos="360"/>
              </w:tabs>
              <w:rPr>
                <w:rFonts w:asciiTheme="majorBidi" w:hAnsiTheme="majorBidi" w:cstheme="majorBidi"/>
                <w:bCs/>
              </w:rPr>
            </w:pPr>
            <w:r w:rsidRPr="00202745">
              <w:rPr>
                <w:rFonts w:asciiTheme="majorBidi" w:hAnsiTheme="majorBidi" w:cstheme="majorBidi"/>
                <w:bCs/>
              </w:rPr>
              <w:t>OSCE-exam</w:t>
            </w:r>
          </w:p>
        </w:tc>
        <w:tc>
          <w:tcPr>
            <w:tcW w:w="4126" w:type="dxa"/>
          </w:tcPr>
          <w:p w:rsidR="00681EF7" w:rsidRPr="00202745" w:rsidRDefault="00681EF7" w:rsidP="009064F9">
            <w:pPr>
              <w:tabs>
                <w:tab w:val="left" w:pos="360"/>
              </w:tabs>
              <w:jc w:val="both"/>
              <w:rPr>
                <w:rFonts w:asciiTheme="majorBidi" w:hAnsiTheme="majorBidi" w:cstheme="majorBidi"/>
                <w:bCs/>
              </w:rPr>
            </w:pPr>
            <w:r w:rsidRPr="00202745">
              <w:rPr>
                <w:rFonts w:asciiTheme="majorBidi" w:hAnsiTheme="majorBidi" w:cstheme="majorBidi"/>
                <w:bCs/>
              </w:rPr>
              <w:t xml:space="preserve">Practical exams done </w:t>
            </w:r>
            <w:r w:rsidR="00202745" w:rsidRPr="00202745">
              <w:rPr>
                <w:rFonts w:asciiTheme="majorBidi" w:hAnsiTheme="majorBidi" w:cstheme="majorBidi"/>
                <w:bCs/>
              </w:rPr>
              <w:t>at</w:t>
            </w:r>
            <w:r w:rsidRPr="00202745">
              <w:rPr>
                <w:rFonts w:asciiTheme="majorBidi" w:hAnsiTheme="majorBidi" w:cstheme="majorBidi"/>
                <w:bCs/>
              </w:rPr>
              <w:t xml:space="preserve"> the end of the </w:t>
            </w:r>
            <w:r w:rsidR="00202745" w:rsidRPr="00202745">
              <w:rPr>
                <w:rFonts w:asciiTheme="majorBidi" w:hAnsiTheme="majorBidi" w:cstheme="majorBidi"/>
                <w:bCs/>
              </w:rPr>
              <w:t>academic year</w:t>
            </w:r>
            <w:r w:rsidRPr="00202745">
              <w:rPr>
                <w:rFonts w:asciiTheme="majorBidi" w:hAnsiTheme="majorBidi" w:cstheme="majorBidi"/>
                <w:bCs/>
              </w:rPr>
              <w:t xml:space="preserve"> to evaluate the medical knowledge of students, </w:t>
            </w:r>
            <w:r w:rsidR="00D64D1F" w:rsidRPr="00202745">
              <w:rPr>
                <w:rFonts w:asciiTheme="majorBidi" w:hAnsiTheme="majorBidi" w:cstheme="majorBidi"/>
                <w:bCs/>
              </w:rPr>
              <w:t>ability to take medical history</w:t>
            </w:r>
            <w:r w:rsidR="009064F9">
              <w:rPr>
                <w:rFonts w:asciiTheme="majorBidi" w:hAnsiTheme="majorBidi" w:cstheme="majorBidi"/>
                <w:bCs/>
              </w:rPr>
              <w:t xml:space="preserve"> and</w:t>
            </w:r>
            <w:r w:rsidR="00D64D1F" w:rsidRPr="00202745">
              <w:rPr>
                <w:rFonts w:asciiTheme="majorBidi" w:hAnsiTheme="majorBidi" w:cstheme="majorBidi"/>
                <w:bCs/>
              </w:rPr>
              <w:t xml:space="preserve"> c</w:t>
            </w:r>
            <w:r w:rsidRPr="00202745">
              <w:rPr>
                <w:rFonts w:asciiTheme="majorBidi" w:hAnsiTheme="majorBidi" w:cstheme="majorBidi"/>
                <w:bCs/>
              </w:rPr>
              <w:t>linical skills</w:t>
            </w:r>
            <w:r w:rsidR="009064F9">
              <w:rPr>
                <w:rFonts w:asciiTheme="majorBidi" w:hAnsiTheme="majorBidi" w:cstheme="majorBidi"/>
                <w:bCs/>
              </w:rPr>
              <w:t>.</w:t>
            </w:r>
            <w:r w:rsidRPr="00202745">
              <w:rPr>
                <w:rFonts w:asciiTheme="majorBidi" w:hAnsiTheme="majorBidi" w:cstheme="majorBidi"/>
                <w:bCs/>
              </w:rPr>
              <w:t xml:space="preserve"> It includes </w:t>
            </w:r>
            <w:r w:rsidR="009064F9">
              <w:rPr>
                <w:rFonts w:asciiTheme="majorBidi" w:hAnsiTheme="majorBidi" w:cstheme="majorBidi"/>
                <w:bCs/>
              </w:rPr>
              <w:t xml:space="preserve">5 </w:t>
            </w:r>
            <w:r w:rsidRPr="00202745">
              <w:rPr>
                <w:rFonts w:asciiTheme="majorBidi" w:hAnsiTheme="majorBidi" w:cstheme="majorBidi"/>
                <w:bCs/>
              </w:rPr>
              <w:t xml:space="preserve">stations each of 7 </w:t>
            </w:r>
            <w:r w:rsidR="00D64D1F" w:rsidRPr="00202745">
              <w:rPr>
                <w:rFonts w:asciiTheme="majorBidi" w:hAnsiTheme="majorBidi" w:cstheme="majorBidi"/>
                <w:bCs/>
              </w:rPr>
              <w:t>minutes’</w:t>
            </w:r>
            <w:r w:rsidRPr="00202745">
              <w:rPr>
                <w:rFonts w:asciiTheme="majorBidi" w:hAnsiTheme="majorBidi" w:cstheme="majorBidi"/>
                <w:bCs/>
              </w:rPr>
              <w:t xml:space="preserve"> duration. 1</w:t>
            </w:r>
            <w:r w:rsidR="009064F9">
              <w:rPr>
                <w:rFonts w:asciiTheme="majorBidi" w:hAnsiTheme="majorBidi" w:cstheme="majorBidi"/>
                <w:bCs/>
              </w:rPr>
              <w:t xml:space="preserve"> </w:t>
            </w:r>
            <w:r w:rsidRPr="00202745">
              <w:rPr>
                <w:rFonts w:asciiTheme="majorBidi" w:hAnsiTheme="majorBidi" w:cstheme="majorBidi"/>
                <w:bCs/>
              </w:rPr>
              <w:t xml:space="preserve">of these </w:t>
            </w:r>
            <w:r w:rsidR="00D64D1F" w:rsidRPr="00202745">
              <w:rPr>
                <w:rFonts w:asciiTheme="majorBidi" w:hAnsiTheme="majorBidi" w:cstheme="majorBidi"/>
                <w:bCs/>
              </w:rPr>
              <w:t xml:space="preserve">stations </w:t>
            </w:r>
            <w:r w:rsidR="009064F9">
              <w:rPr>
                <w:rFonts w:asciiTheme="majorBidi" w:hAnsiTheme="majorBidi" w:cstheme="majorBidi"/>
                <w:bCs/>
              </w:rPr>
              <w:t>is</w:t>
            </w:r>
            <w:r w:rsidR="00D64D1F" w:rsidRPr="00202745">
              <w:rPr>
                <w:rFonts w:asciiTheme="majorBidi" w:hAnsiTheme="majorBidi" w:cstheme="majorBidi"/>
                <w:bCs/>
              </w:rPr>
              <w:t xml:space="preserve"> dry in which students answer cases-questions based on their knowledge in </w:t>
            </w:r>
            <w:r w:rsidR="009064F9">
              <w:rPr>
                <w:rFonts w:asciiTheme="majorBidi" w:hAnsiTheme="majorBidi" w:cstheme="majorBidi"/>
                <w:bCs/>
              </w:rPr>
              <w:t>data interpretation and management.</w:t>
            </w:r>
          </w:p>
        </w:tc>
        <w:tc>
          <w:tcPr>
            <w:tcW w:w="2625" w:type="dxa"/>
            <w:vAlign w:val="center"/>
          </w:tcPr>
          <w:p w:rsidR="00681EF7" w:rsidRPr="00202745" w:rsidRDefault="0034201C" w:rsidP="00681EF7">
            <w:pPr>
              <w:tabs>
                <w:tab w:val="left" w:pos="360"/>
              </w:tabs>
              <w:jc w:val="center"/>
              <w:rPr>
                <w:rFonts w:asciiTheme="majorBidi" w:hAnsiTheme="majorBidi" w:cstheme="majorBidi"/>
                <w:bCs/>
              </w:rPr>
            </w:pPr>
            <w:r w:rsidRPr="00202745">
              <w:rPr>
                <w:rFonts w:asciiTheme="majorBidi" w:hAnsiTheme="majorBidi" w:cstheme="majorBidi"/>
                <w:bCs/>
              </w:rPr>
              <w:t>40</w:t>
            </w:r>
            <w:r w:rsidR="00681EF7" w:rsidRPr="00202745">
              <w:rPr>
                <w:rFonts w:asciiTheme="majorBidi" w:hAnsiTheme="majorBidi" w:cstheme="majorBidi"/>
                <w:bCs/>
              </w:rPr>
              <w:t>%</w:t>
            </w:r>
          </w:p>
        </w:tc>
      </w:tr>
      <w:tr w:rsidR="00681EF7" w:rsidRPr="00202745" w:rsidTr="00681EF7">
        <w:trPr>
          <w:trHeight w:val="304"/>
        </w:trPr>
        <w:tc>
          <w:tcPr>
            <w:tcW w:w="1957" w:type="dxa"/>
          </w:tcPr>
          <w:p w:rsidR="00681EF7" w:rsidRPr="00202745" w:rsidRDefault="00681EF7" w:rsidP="00B05A7D">
            <w:pPr>
              <w:tabs>
                <w:tab w:val="left" w:pos="360"/>
              </w:tabs>
              <w:rPr>
                <w:rFonts w:asciiTheme="majorBidi" w:hAnsiTheme="majorBidi" w:cstheme="majorBidi"/>
                <w:bCs/>
              </w:rPr>
            </w:pPr>
            <w:r w:rsidRPr="00202745">
              <w:rPr>
                <w:rFonts w:asciiTheme="majorBidi" w:hAnsiTheme="majorBidi" w:cstheme="majorBidi"/>
                <w:bCs/>
              </w:rPr>
              <w:t>Written exam</w:t>
            </w:r>
          </w:p>
        </w:tc>
        <w:tc>
          <w:tcPr>
            <w:tcW w:w="4126" w:type="dxa"/>
          </w:tcPr>
          <w:p w:rsidR="00681EF7" w:rsidRPr="00202745" w:rsidRDefault="00D64D1F" w:rsidP="009064F9">
            <w:pPr>
              <w:tabs>
                <w:tab w:val="left" w:pos="360"/>
              </w:tabs>
              <w:jc w:val="both"/>
              <w:rPr>
                <w:rFonts w:asciiTheme="majorBidi" w:hAnsiTheme="majorBidi" w:cstheme="majorBidi"/>
                <w:bCs/>
              </w:rPr>
            </w:pPr>
            <w:r w:rsidRPr="00202745">
              <w:rPr>
                <w:rFonts w:asciiTheme="majorBidi" w:hAnsiTheme="majorBidi" w:cstheme="majorBidi"/>
                <w:bCs/>
              </w:rPr>
              <w:t xml:space="preserve">An exam done at the end of the academic year to evaluate the medical knowledge. Moreover, these exams </w:t>
            </w:r>
            <w:r w:rsidR="009064F9">
              <w:rPr>
                <w:rFonts w:asciiTheme="majorBidi" w:hAnsiTheme="majorBidi" w:cstheme="majorBidi"/>
                <w:bCs/>
              </w:rPr>
              <w:t>are</w:t>
            </w:r>
            <w:r w:rsidRPr="00202745">
              <w:rPr>
                <w:rFonts w:asciiTheme="majorBidi" w:hAnsiTheme="majorBidi" w:cstheme="majorBidi"/>
                <w:bCs/>
              </w:rPr>
              <w:t xml:space="preserve"> provided from the National Board of Medical Examiners (NBME) in USA which is an independent, not-for-profit organization that serves the public through its high- quality assessments of healthcare professionals.</w:t>
            </w:r>
          </w:p>
        </w:tc>
        <w:tc>
          <w:tcPr>
            <w:tcW w:w="2625" w:type="dxa"/>
            <w:vAlign w:val="center"/>
          </w:tcPr>
          <w:p w:rsidR="00681EF7" w:rsidRPr="00202745" w:rsidRDefault="0034201C" w:rsidP="00681EF7">
            <w:pPr>
              <w:tabs>
                <w:tab w:val="left" w:pos="360"/>
              </w:tabs>
              <w:jc w:val="center"/>
              <w:rPr>
                <w:rFonts w:asciiTheme="majorBidi" w:hAnsiTheme="majorBidi" w:cstheme="majorBidi"/>
                <w:bCs/>
              </w:rPr>
            </w:pPr>
            <w:r w:rsidRPr="00202745">
              <w:rPr>
                <w:rFonts w:asciiTheme="majorBidi" w:hAnsiTheme="majorBidi" w:cstheme="majorBidi"/>
                <w:bCs/>
              </w:rPr>
              <w:t>4</w:t>
            </w:r>
            <w:r w:rsidR="00681EF7" w:rsidRPr="00202745">
              <w:rPr>
                <w:rFonts w:asciiTheme="majorBidi" w:hAnsiTheme="majorBidi" w:cstheme="majorBidi"/>
                <w:bCs/>
              </w:rPr>
              <w:t>0%</w:t>
            </w:r>
          </w:p>
        </w:tc>
      </w:tr>
      <w:tr w:rsidR="00681EF7" w:rsidRPr="00202745" w:rsidTr="00681EF7">
        <w:trPr>
          <w:trHeight w:val="311"/>
        </w:trPr>
        <w:tc>
          <w:tcPr>
            <w:tcW w:w="1957" w:type="dxa"/>
          </w:tcPr>
          <w:p w:rsidR="00681EF7" w:rsidRPr="00202745" w:rsidRDefault="00681EF7" w:rsidP="00681EF7">
            <w:pPr>
              <w:tabs>
                <w:tab w:val="left" w:pos="360"/>
              </w:tabs>
              <w:rPr>
                <w:rFonts w:asciiTheme="majorBidi" w:hAnsiTheme="majorBidi" w:cstheme="majorBidi"/>
                <w:bCs/>
              </w:rPr>
            </w:pPr>
            <w:r w:rsidRPr="00202745">
              <w:rPr>
                <w:rFonts w:asciiTheme="majorBidi" w:hAnsiTheme="majorBidi" w:cstheme="majorBidi"/>
                <w:bCs/>
              </w:rPr>
              <w:t xml:space="preserve">Evaluation </w:t>
            </w:r>
          </w:p>
        </w:tc>
        <w:tc>
          <w:tcPr>
            <w:tcW w:w="4126" w:type="dxa"/>
          </w:tcPr>
          <w:p w:rsidR="00681EF7" w:rsidRPr="00202745" w:rsidRDefault="00F25828" w:rsidP="00F25828">
            <w:pPr>
              <w:tabs>
                <w:tab w:val="left" w:pos="360"/>
              </w:tabs>
              <w:jc w:val="lowKashida"/>
              <w:rPr>
                <w:rFonts w:asciiTheme="majorBidi" w:hAnsiTheme="majorBidi" w:cstheme="majorBidi"/>
                <w:bCs/>
              </w:rPr>
            </w:pPr>
            <w:r w:rsidRPr="00202745">
              <w:rPr>
                <w:rFonts w:asciiTheme="majorBidi" w:hAnsiTheme="majorBidi" w:cstheme="majorBidi"/>
                <w:bCs/>
              </w:rPr>
              <w:t>Evaluation during rotation which depends on: daily attendance of morning report, educational rounds, clinical skills, basic medical procedures, group discussions, seminars, lectures attendance, student attitude and respect for patient</w:t>
            </w:r>
            <w:bookmarkStart w:id="0" w:name="_GoBack"/>
            <w:bookmarkEnd w:id="0"/>
            <w:r w:rsidRPr="00202745">
              <w:rPr>
                <w:rFonts w:asciiTheme="majorBidi" w:hAnsiTheme="majorBidi" w:cstheme="majorBidi"/>
                <w:bCs/>
              </w:rPr>
              <w:t>s and team.</w:t>
            </w:r>
          </w:p>
        </w:tc>
        <w:tc>
          <w:tcPr>
            <w:tcW w:w="2625" w:type="dxa"/>
            <w:vAlign w:val="center"/>
          </w:tcPr>
          <w:p w:rsidR="00681EF7" w:rsidRPr="00202745" w:rsidRDefault="0034201C" w:rsidP="00681EF7">
            <w:pPr>
              <w:tabs>
                <w:tab w:val="left" w:pos="360"/>
              </w:tabs>
              <w:jc w:val="center"/>
              <w:rPr>
                <w:rFonts w:asciiTheme="majorBidi" w:hAnsiTheme="majorBidi" w:cstheme="majorBidi"/>
                <w:bCs/>
              </w:rPr>
            </w:pPr>
            <w:r w:rsidRPr="00202745">
              <w:rPr>
                <w:rFonts w:asciiTheme="majorBidi" w:hAnsiTheme="majorBidi" w:cstheme="majorBidi"/>
                <w:bCs/>
              </w:rPr>
              <w:t>20</w:t>
            </w:r>
            <w:r w:rsidR="00681EF7" w:rsidRPr="00202745">
              <w:rPr>
                <w:rFonts w:asciiTheme="majorBidi" w:hAnsiTheme="majorBidi" w:cstheme="majorBidi"/>
                <w:bCs/>
              </w:rPr>
              <w:t>%</w:t>
            </w:r>
          </w:p>
        </w:tc>
      </w:tr>
      <w:tr w:rsidR="00681EF7" w:rsidRPr="00DD52C5" w:rsidTr="00681EF7">
        <w:trPr>
          <w:trHeight w:val="311"/>
        </w:trPr>
        <w:tc>
          <w:tcPr>
            <w:tcW w:w="1957" w:type="dxa"/>
          </w:tcPr>
          <w:p w:rsidR="00681EF7" w:rsidRPr="00202745" w:rsidRDefault="00681EF7" w:rsidP="00B05A7D">
            <w:pPr>
              <w:tabs>
                <w:tab w:val="left" w:pos="360"/>
              </w:tabs>
              <w:rPr>
                <w:rFonts w:asciiTheme="majorBidi" w:hAnsiTheme="majorBidi" w:cstheme="majorBidi"/>
                <w:bCs/>
                <w:highlight w:val="yellow"/>
              </w:rPr>
            </w:pPr>
            <w:r w:rsidRPr="00202745">
              <w:rPr>
                <w:rFonts w:asciiTheme="majorBidi" w:hAnsiTheme="majorBidi" w:cstheme="majorBidi"/>
                <w:bCs/>
              </w:rPr>
              <w:t>Total</w:t>
            </w:r>
          </w:p>
        </w:tc>
        <w:tc>
          <w:tcPr>
            <w:tcW w:w="4126" w:type="dxa"/>
          </w:tcPr>
          <w:p w:rsidR="00681EF7" w:rsidRPr="00202745" w:rsidRDefault="00681EF7" w:rsidP="00681EF7">
            <w:pPr>
              <w:tabs>
                <w:tab w:val="left" w:pos="360"/>
              </w:tabs>
              <w:jc w:val="center"/>
              <w:rPr>
                <w:rFonts w:asciiTheme="majorBidi" w:hAnsiTheme="majorBidi" w:cstheme="majorBidi"/>
                <w:bCs/>
                <w:highlight w:val="yellow"/>
              </w:rPr>
            </w:pPr>
          </w:p>
        </w:tc>
        <w:tc>
          <w:tcPr>
            <w:tcW w:w="2625" w:type="dxa"/>
            <w:vAlign w:val="center"/>
          </w:tcPr>
          <w:p w:rsidR="00681EF7" w:rsidRPr="00202745" w:rsidRDefault="00681EF7" w:rsidP="00681EF7">
            <w:pPr>
              <w:tabs>
                <w:tab w:val="left" w:pos="360"/>
              </w:tabs>
              <w:jc w:val="center"/>
              <w:rPr>
                <w:rFonts w:asciiTheme="majorBidi" w:hAnsiTheme="majorBidi" w:cstheme="majorBidi"/>
                <w:bCs/>
              </w:rPr>
            </w:pPr>
            <w:r w:rsidRPr="00202745">
              <w:rPr>
                <w:rFonts w:asciiTheme="majorBidi" w:hAnsiTheme="majorBidi" w:cstheme="majorBidi"/>
                <w:bCs/>
              </w:rPr>
              <w:t>100%</w:t>
            </w:r>
          </w:p>
        </w:tc>
      </w:tr>
    </w:tbl>
    <w:p w:rsidR="009733AE" w:rsidRPr="00DD52C5" w:rsidRDefault="009733AE" w:rsidP="009733AE">
      <w:pPr>
        <w:rPr>
          <w:rFonts w:asciiTheme="majorBidi" w:hAnsiTheme="majorBidi" w:cstheme="majorBidi"/>
        </w:rPr>
      </w:pPr>
    </w:p>
    <w:p w:rsidR="007512CE" w:rsidRDefault="007512CE" w:rsidP="00531840">
      <w:pPr>
        <w:rPr>
          <w:rFonts w:asciiTheme="majorBidi" w:hAnsiTheme="majorBidi" w:cstheme="majorBidi"/>
          <w:sz w:val="24"/>
          <w:szCs w:val="24"/>
        </w:rPr>
      </w:pPr>
    </w:p>
    <w:p w:rsidR="007512CE" w:rsidRDefault="00F25828" w:rsidP="00F25828">
      <w:pPr>
        <w:pStyle w:val="Heading1"/>
        <w:rPr>
          <w:rtl/>
        </w:rPr>
      </w:pPr>
      <w:r>
        <w:rPr>
          <w:noProof/>
          <w:lang w:val="en-US" w:eastAsia="en-US"/>
        </w:rPr>
        <w:lastRenderedPageBreak/>
        <w:drawing>
          <wp:anchor distT="0" distB="0" distL="114300" distR="114300" simplePos="0" relativeHeight="251666432" behindDoc="0" locked="0" layoutInCell="1" allowOverlap="1">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rsidR="00F532C3" w:rsidRDefault="00F532C3" w:rsidP="00971624">
      <w:pPr>
        <w:pStyle w:val="Heading1"/>
        <w:rPr>
          <w:rtl/>
        </w:rPr>
      </w:pPr>
    </w:p>
    <w:p w:rsidR="00971624" w:rsidRDefault="00971624" w:rsidP="00531840">
      <w:pPr>
        <w:rPr>
          <w:rFonts w:asciiTheme="majorBidi" w:hAnsiTheme="majorBidi" w:cstheme="majorBidi"/>
          <w:sz w:val="24"/>
          <w:szCs w:val="24"/>
        </w:rPr>
      </w:pPr>
    </w:p>
    <w:p w:rsidR="00971624" w:rsidRPr="00D400AD" w:rsidRDefault="00971624" w:rsidP="00531840">
      <w:pPr>
        <w:rPr>
          <w:rFonts w:asciiTheme="majorBidi" w:hAnsiTheme="majorBidi" w:cstheme="majorBidi"/>
          <w:sz w:val="24"/>
          <w:szCs w:val="24"/>
        </w:rPr>
      </w:pPr>
    </w:p>
    <w:p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rsidTr="00152F67">
        <w:trPr>
          <w:trHeight w:val="638"/>
        </w:trPr>
        <w:tc>
          <w:tcPr>
            <w:tcW w:w="9540" w:type="dxa"/>
          </w:tcPr>
          <w:p w:rsidR="00105BC9" w:rsidRPr="00202745" w:rsidRDefault="0094400C" w:rsidP="00202745">
            <w:pPr>
              <w:pStyle w:val="ListParagraph"/>
              <w:numPr>
                <w:ilvl w:val="0"/>
                <w:numId w:val="1"/>
              </w:numPr>
              <w:rPr>
                <w:rFonts w:asciiTheme="majorBidi" w:hAnsiTheme="majorBidi" w:cstheme="majorBidi"/>
                <w:b/>
                <w:bCs/>
                <w:sz w:val="24"/>
                <w:szCs w:val="24"/>
              </w:rPr>
            </w:pPr>
            <w:r w:rsidRPr="00202745">
              <w:rPr>
                <w:rFonts w:asciiTheme="majorBidi" w:hAnsiTheme="majorBidi" w:cstheme="majorBidi"/>
                <w:b/>
                <w:bCs/>
                <w:sz w:val="24"/>
                <w:szCs w:val="24"/>
              </w:rPr>
              <w:t>At the end of the Academic year:</w:t>
            </w:r>
            <w:r w:rsidR="00202745" w:rsidRPr="00202745">
              <w:rPr>
                <w:rFonts w:asciiTheme="majorBidi" w:hAnsiTheme="majorBidi" w:cstheme="majorBidi"/>
                <w:b/>
                <w:bCs/>
                <w:sz w:val="24"/>
                <w:szCs w:val="24"/>
              </w:rPr>
              <w:t xml:space="preserve"> OSCE Exam and</w:t>
            </w:r>
            <w:r w:rsidRPr="00202745">
              <w:rPr>
                <w:rFonts w:asciiTheme="majorBidi" w:hAnsiTheme="majorBidi" w:cstheme="majorBidi"/>
                <w:b/>
                <w:bCs/>
                <w:sz w:val="24"/>
                <w:szCs w:val="24"/>
              </w:rPr>
              <w:t xml:space="preserve"> </w:t>
            </w:r>
            <w:r w:rsidR="00202745" w:rsidRPr="00202745">
              <w:rPr>
                <w:rFonts w:asciiTheme="majorBidi" w:hAnsiTheme="majorBidi" w:cstheme="majorBidi"/>
                <w:b/>
                <w:bCs/>
                <w:sz w:val="24"/>
                <w:szCs w:val="24"/>
              </w:rPr>
              <w:t>w</w:t>
            </w:r>
            <w:r w:rsidRPr="00202745">
              <w:rPr>
                <w:rFonts w:asciiTheme="majorBidi" w:hAnsiTheme="majorBidi" w:cstheme="majorBidi"/>
                <w:b/>
                <w:bCs/>
                <w:sz w:val="24"/>
                <w:szCs w:val="24"/>
              </w:rPr>
              <w:t>ritten Exam</w:t>
            </w:r>
          </w:p>
        </w:tc>
      </w:tr>
    </w:tbl>
    <w:p w:rsidR="0094400C" w:rsidRDefault="0094400C" w:rsidP="00841C15">
      <w:pPr>
        <w:tabs>
          <w:tab w:val="left" w:pos="240"/>
          <w:tab w:val="left" w:pos="4080"/>
        </w:tabs>
        <w:spacing w:after="200" w:line="276" w:lineRule="auto"/>
        <w:rPr>
          <w:rFonts w:ascii="Times New Roman" w:hAnsi="Times New Roman" w:cs="Times New Roman"/>
          <w:b/>
          <w:bCs/>
          <w:sz w:val="24"/>
          <w:szCs w:val="24"/>
        </w:rPr>
      </w:pPr>
    </w:p>
    <w:p w:rsidR="009064F9" w:rsidRDefault="009064F9" w:rsidP="00841C15">
      <w:pPr>
        <w:tabs>
          <w:tab w:val="left" w:pos="240"/>
          <w:tab w:val="left" w:pos="4080"/>
        </w:tabs>
        <w:spacing w:after="200" w:line="276" w:lineRule="auto"/>
        <w:rPr>
          <w:rFonts w:ascii="Times New Roman" w:hAnsi="Times New Roman" w:cs="Times New Roman"/>
          <w:b/>
          <w:bCs/>
          <w:sz w:val="24"/>
          <w:szCs w:val="24"/>
        </w:rPr>
      </w:pPr>
    </w:p>
    <w:p w:rsidR="009064F9" w:rsidRDefault="009064F9" w:rsidP="00841C15">
      <w:pPr>
        <w:tabs>
          <w:tab w:val="left" w:pos="240"/>
          <w:tab w:val="left" w:pos="4080"/>
        </w:tabs>
        <w:spacing w:after="200" w:line="276" w:lineRule="auto"/>
        <w:rPr>
          <w:rFonts w:ascii="Times New Roman" w:hAnsi="Times New Roman" w:cs="Times New Roman"/>
          <w:b/>
          <w:bCs/>
          <w:sz w:val="24"/>
          <w:szCs w:val="24"/>
        </w:rPr>
      </w:pPr>
    </w:p>
    <w:p w:rsidR="009064F9" w:rsidRDefault="009064F9" w:rsidP="00841C15">
      <w:pPr>
        <w:tabs>
          <w:tab w:val="left" w:pos="240"/>
          <w:tab w:val="left" w:pos="4080"/>
        </w:tabs>
        <w:spacing w:after="200" w:line="276" w:lineRule="auto"/>
        <w:rPr>
          <w:rFonts w:ascii="Times New Roman" w:hAnsi="Times New Roman" w:cs="Times New Roman"/>
          <w:b/>
          <w:bCs/>
          <w:sz w:val="24"/>
          <w:szCs w:val="24"/>
        </w:rPr>
      </w:pPr>
    </w:p>
    <w:p w:rsidR="009064F9" w:rsidRDefault="009064F9" w:rsidP="00841C15">
      <w:pPr>
        <w:tabs>
          <w:tab w:val="left" w:pos="240"/>
          <w:tab w:val="left" w:pos="4080"/>
        </w:tabs>
        <w:spacing w:after="200" w:line="276" w:lineRule="auto"/>
        <w:rPr>
          <w:rFonts w:ascii="Times New Roman" w:hAnsi="Times New Roman" w:cs="Times New Roman"/>
          <w:b/>
          <w:bCs/>
          <w:sz w:val="24"/>
          <w:szCs w:val="24"/>
        </w:rPr>
      </w:pPr>
    </w:p>
    <w:p w:rsidR="009064F9" w:rsidRDefault="009064F9" w:rsidP="00841C15">
      <w:pPr>
        <w:tabs>
          <w:tab w:val="left" w:pos="240"/>
          <w:tab w:val="left" w:pos="4080"/>
        </w:tabs>
        <w:spacing w:after="200" w:line="276" w:lineRule="auto"/>
        <w:rPr>
          <w:rFonts w:ascii="Times New Roman" w:hAnsi="Times New Roman" w:cs="Times New Roman"/>
          <w:b/>
          <w:bCs/>
          <w:sz w:val="24"/>
          <w:szCs w:val="24"/>
        </w:rPr>
      </w:pPr>
    </w:p>
    <w:p w:rsidR="009064F9" w:rsidRPr="00841C15" w:rsidRDefault="009064F9" w:rsidP="00841C15">
      <w:pPr>
        <w:tabs>
          <w:tab w:val="left" w:pos="240"/>
          <w:tab w:val="left" w:pos="4080"/>
        </w:tabs>
        <w:spacing w:after="200" w:line="276" w:lineRule="auto"/>
        <w:rPr>
          <w:rFonts w:ascii="Times New Roman" w:hAnsi="Times New Roman" w:cs="Times New Roman"/>
          <w:b/>
          <w:bCs/>
          <w:sz w:val="24"/>
          <w:szCs w:val="24"/>
        </w:rPr>
      </w:pPr>
    </w:p>
    <w:p w:rsidR="004A135B" w:rsidRPr="004A135B" w:rsidRDefault="004A135B" w:rsidP="0094400C">
      <w:pPr>
        <w:pStyle w:val="Heading1"/>
        <w:rPr>
          <w:rtl/>
        </w:rPr>
      </w:pPr>
      <w:r w:rsidRPr="004A135B">
        <w:rPr>
          <w:rtl/>
        </w:rPr>
        <w:lastRenderedPageBreak/>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rsidTr="0094400C">
        <w:trPr>
          <w:trHeight w:val="426"/>
        </w:trPr>
        <w:tc>
          <w:tcPr>
            <w:tcW w:w="9535" w:type="dxa"/>
          </w:tcPr>
          <w:p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rsidTr="0094400C">
        <w:trPr>
          <w:trHeight w:val="2267"/>
        </w:trPr>
        <w:tc>
          <w:tcPr>
            <w:tcW w:w="9535" w:type="dxa"/>
          </w:tcPr>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rsidR="004A135B" w:rsidRPr="0094400C" w:rsidRDefault="004A135B" w:rsidP="0094400C">
      <w:pPr>
        <w:rPr>
          <w:rFonts w:asciiTheme="majorBidi" w:hAnsiTheme="majorBidi" w:cstheme="majorBidi"/>
          <w:b/>
          <w:bCs/>
          <w:sz w:val="24"/>
          <w:szCs w:val="24"/>
        </w:rPr>
      </w:pPr>
    </w:p>
    <w:p w:rsidR="004A135B" w:rsidRDefault="004A135B" w:rsidP="0094400C">
      <w:pPr>
        <w:pStyle w:val="Heading1"/>
        <w:rPr>
          <w:rtl/>
        </w:rPr>
      </w:pPr>
      <w:r w:rsidRPr="0094400C">
        <w:rPr>
          <w:rtl/>
        </w:rPr>
        <w:t xml:space="preserve">Course </w:t>
      </w:r>
      <w:r w:rsidRPr="0094400C">
        <w:rPr>
          <w:rStyle w:val="Heading1Char"/>
          <w:b/>
          <w:bCs/>
          <w:rtl/>
        </w:rPr>
        <w:t>Policies</w:t>
      </w:r>
    </w:p>
    <w:p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rsidR="002B7CE1" w:rsidRPr="002B7CE1" w:rsidRDefault="002B7CE1" w:rsidP="009064F9">
      <w:pPr>
        <w:pStyle w:val="ListParagraph"/>
        <w:rPr>
          <w:rFonts w:ascii="Times New Roman" w:hAnsi="Times New Roman" w:cs="Times New Roman"/>
          <w:sz w:val="24"/>
          <w:szCs w:val="24"/>
          <w:lang w:val="en-GB" w:bidi="ar-JO"/>
        </w:rPr>
      </w:pPr>
    </w:p>
    <w:sectPr w:rsidR="002B7CE1" w:rsidRPr="002B7CE1" w:rsidSect="001C574F">
      <w:headerReference w:type="default" r:id="rId11"/>
      <w:footerReference w:type="default" r:id="rId12"/>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F7" w:rsidRDefault="008676F7" w:rsidP="004A613F">
      <w:pPr>
        <w:spacing w:after="0" w:line="240" w:lineRule="auto"/>
      </w:pPr>
      <w:r>
        <w:separator/>
      </w:r>
    </w:p>
  </w:endnote>
  <w:endnote w:type="continuationSeparator" w:id="0">
    <w:p w:rsidR="008676F7" w:rsidRDefault="008676F7"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rsidR="007F539B" w:rsidRDefault="007F539B">
            <w:pPr>
              <w:pStyle w:val="Footer"/>
              <w:jc w:val="right"/>
            </w:pPr>
            <w:r w:rsidRPr="00BA4219">
              <w:rPr>
                <w:rFonts w:asciiTheme="majorBidi" w:hAnsiTheme="majorBidi" w:cstheme="majorBidi"/>
              </w:rPr>
              <w:t xml:space="preserve">Page </w:t>
            </w:r>
            <w:r w:rsidR="00D04743"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00D04743" w:rsidRPr="00BA4219">
              <w:rPr>
                <w:rFonts w:asciiTheme="majorBidi" w:hAnsiTheme="majorBidi" w:cstheme="majorBidi"/>
                <w:b/>
                <w:bCs/>
              </w:rPr>
              <w:fldChar w:fldCharType="separate"/>
            </w:r>
            <w:r w:rsidR="009064F9">
              <w:rPr>
                <w:rFonts w:asciiTheme="majorBidi" w:hAnsiTheme="majorBidi" w:cstheme="majorBidi"/>
                <w:b/>
                <w:bCs/>
                <w:noProof/>
              </w:rPr>
              <w:t>7</w:t>
            </w:r>
            <w:r w:rsidR="00D04743" w:rsidRPr="00BA4219">
              <w:rPr>
                <w:rFonts w:asciiTheme="majorBidi" w:hAnsiTheme="majorBidi" w:cstheme="majorBidi"/>
                <w:b/>
                <w:bCs/>
              </w:rPr>
              <w:fldChar w:fldCharType="end"/>
            </w:r>
            <w:r w:rsidRPr="00BA4219">
              <w:rPr>
                <w:rFonts w:asciiTheme="majorBidi" w:hAnsiTheme="majorBidi" w:cstheme="majorBidi"/>
              </w:rPr>
              <w:t xml:space="preserve"> of </w:t>
            </w:r>
            <w:r w:rsidR="00D04743"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00D04743" w:rsidRPr="00BA4219">
              <w:rPr>
                <w:rFonts w:asciiTheme="majorBidi" w:hAnsiTheme="majorBidi" w:cstheme="majorBidi"/>
                <w:b/>
                <w:bCs/>
              </w:rPr>
              <w:fldChar w:fldCharType="separate"/>
            </w:r>
            <w:r w:rsidR="009064F9">
              <w:rPr>
                <w:rFonts w:asciiTheme="majorBidi" w:hAnsiTheme="majorBidi" w:cstheme="majorBidi"/>
                <w:b/>
                <w:bCs/>
                <w:noProof/>
              </w:rPr>
              <w:t>9</w:t>
            </w:r>
            <w:r w:rsidR="00D04743" w:rsidRPr="00BA4219">
              <w:rPr>
                <w:rFonts w:asciiTheme="majorBidi" w:hAnsiTheme="majorBidi" w:cstheme="majorBidi"/>
                <w:b/>
                <w:bCs/>
              </w:rPr>
              <w:fldChar w:fldCharType="end"/>
            </w:r>
          </w:p>
        </w:sdtContent>
      </w:sdt>
    </w:sdtContent>
  </w:sdt>
  <w:p w:rsidR="007F539B" w:rsidRPr="00600C43" w:rsidRDefault="007F539B">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F7" w:rsidRDefault="008676F7" w:rsidP="004A613F">
      <w:pPr>
        <w:spacing w:after="0" w:line="240" w:lineRule="auto"/>
      </w:pPr>
      <w:r>
        <w:separator/>
      </w:r>
    </w:p>
  </w:footnote>
  <w:footnote w:type="continuationSeparator" w:id="0">
    <w:p w:rsidR="008676F7" w:rsidRDefault="008676F7"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9B" w:rsidRPr="00C22002" w:rsidRDefault="008676F7" w:rsidP="002F6694">
    <w:pPr>
      <w:pStyle w:val="Header"/>
      <w:rPr>
        <w:rtl/>
      </w:rPr>
    </w:pPr>
    <w:r>
      <w:rPr>
        <w:rFonts w:asciiTheme="majorBidi" w:hAnsiTheme="majorBidi" w:cstheme="majorBidi"/>
        <w:b/>
        <w:bCs/>
        <w:noProof/>
        <w:rtl/>
      </w:rPr>
      <w:pict>
        <v:shapetype id="_x0000_t202" coordsize="21600,21600" o:spt="202" path="m,l,21600r21600,l21600,xe">
          <v:stroke joinstyle="miter"/>
          <v:path gradientshapeok="t" o:connecttype="rect"/>
        </v:shapetype>
        <v:shape id="Text Box 2" o:spid="_x0000_s2051" type="#_x0000_t202" style="position:absolute;margin-left:260.15pt;margin-top:-54.4pt;width:203.25pt;height:75.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rsidR="007F539B" w:rsidRPr="007F123B" w:rsidRDefault="007F539B"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7F539B" w:rsidRPr="007F123B" w:rsidRDefault="007F539B"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7F539B" w:rsidRPr="007F123B" w:rsidRDefault="007F539B"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hint="cs"/>
                    <w:b/>
                    <w:bCs/>
                    <w:sz w:val="24"/>
                    <w:szCs w:val="24"/>
                    <w:rtl/>
                  </w:rPr>
                  <w:t>الطب</w:t>
                </w:r>
              </w:p>
              <w:p w:rsidR="007F539B" w:rsidRPr="00715BF0" w:rsidRDefault="007F539B" w:rsidP="00DA2D1F">
                <w:pPr>
                  <w:jc w:val="right"/>
                  <w:rPr>
                    <w:rFonts w:ascii="Arabic Typesetting" w:hAnsi="Arabic Typesetting" w:cs="Arabic Typesetting"/>
                    <w:b/>
                    <w:bCs/>
                    <w:sz w:val="30"/>
                    <w:szCs w:val="30"/>
                    <w:rtl/>
                    <w:lang w:bidi="ar-JO"/>
                  </w:rPr>
                </w:pPr>
              </w:p>
            </w:txbxContent>
          </v:textbox>
          <w10:wrap type="square"/>
        </v:shape>
      </w:pict>
    </w:r>
    <w:r>
      <w:rPr>
        <w:rFonts w:asciiTheme="majorBidi" w:hAnsiTheme="majorBidi" w:cstheme="majorBidi"/>
        <w:b/>
        <w:bCs/>
        <w:noProof/>
        <w:rtl/>
      </w:rPr>
      <w:pict>
        <v:shape id="_x0000_s2050" type="#_x0000_t202" style="position:absolute;margin-left:-49.35pt;margin-top:-51.9pt;width:226pt;height:72.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rsidR="007F539B" w:rsidRPr="007F123B" w:rsidRDefault="007F539B"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7F539B" w:rsidRPr="00223E52" w:rsidRDefault="007F539B" w:rsidP="003D2CC9">
                <w:pPr>
                  <w:rPr>
                    <w:rFonts w:asciiTheme="majorBidi" w:hAnsiTheme="majorBidi" w:cstheme="majorBidi"/>
                    <w:sz w:val="20"/>
                    <w:szCs w:val="20"/>
                  </w:rPr>
                </w:pPr>
                <w:r w:rsidRPr="00223E52">
                  <w:rPr>
                    <w:rFonts w:asciiTheme="majorBidi" w:hAnsiTheme="majorBidi" w:cstheme="majorBidi"/>
                    <w:sz w:val="20"/>
                    <w:szCs w:val="20"/>
                  </w:rPr>
                  <w:t>Faculty ofmedicine and health sciences</w:t>
                </w:r>
              </w:p>
              <w:p w:rsidR="007F539B" w:rsidRPr="007F123B" w:rsidRDefault="007F539B" w:rsidP="001C574F">
                <w:pPr>
                  <w:rPr>
                    <w:rFonts w:asciiTheme="majorBidi" w:hAnsiTheme="majorBidi" w:cstheme="majorBidi"/>
                    <w:sz w:val="20"/>
                    <w:szCs w:val="20"/>
                  </w:rPr>
                </w:pPr>
                <w:r>
                  <w:rPr>
                    <w:rFonts w:asciiTheme="majorBidi" w:hAnsiTheme="majorBidi" w:cstheme="majorBidi"/>
                    <w:sz w:val="20"/>
                    <w:szCs w:val="20"/>
                  </w:rPr>
                  <w:t>Department of Medicine</w:t>
                </w:r>
              </w:p>
              <w:p w:rsidR="007F539B" w:rsidRPr="00865412" w:rsidRDefault="007F539B" w:rsidP="002F6694">
                <w:pPr>
                  <w:jc w:val="center"/>
                  <w:rPr>
                    <w:rFonts w:asciiTheme="majorBidi" w:hAnsiTheme="majorBidi" w:cstheme="majorBidi"/>
                    <w:sz w:val="20"/>
                    <w:szCs w:val="20"/>
                  </w:rPr>
                </w:pPr>
              </w:p>
            </w:txbxContent>
          </v:textbox>
          <w10:wrap type="square"/>
        </v:shape>
      </w:pict>
    </w:r>
    <w:r>
      <w:rPr>
        <w:rFonts w:asciiTheme="majorBidi" w:hAnsiTheme="majorBidi" w:cstheme="majorBidi"/>
        <w:b/>
        <w:bCs/>
        <w:noProof/>
        <w:rtl/>
      </w:rPr>
      <w:pict>
        <v:line id="Straight Connector 16" o:spid="_x0000_s2049" style="position:absolute;z-index:251662336;visibility:visible;mso-position-horizontal:center;mso-position-horizontal-relative:margin;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w:r>
    <w:r w:rsidR="007F539B">
      <w:rPr>
        <w:rFonts w:asciiTheme="majorBidi" w:hAnsiTheme="majorBidi" w:cstheme="majorBidi"/>
        <w:b/>
        <w:bCs/>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7F539B">
      <w:rPr>
        <w:rtl/>
      </w:rPr>
      <w:br/>
    </w:r>
  </w:p>
  <w:p w:rsidR="007F539B" w:rsidRPr="002F6694" w:rsidRDefault="007F539B"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312300"/>
    <w:multiLevelType w:val="hybridMultilevel"/>
    <w:tmpl w:val="72080AEA"/>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963F10"/>
    <w:multiLevelType w:val="hybridMultilevel"/>
    <w:tmpl w:val="B66246C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1D61AD"/>
    <w:multiLevelType w:val="hybridMultilevel"/>
    <w:tmpl w:val="F32A41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455CBA"/>
    <w:multiLevelType w:val="hybridMultilevel"/>
    <w:tmpl w:val="089C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977D9"/>
    <w:multiLevelType w:val="hybridMultilevel"/>
    <w:tmpl w:val="BC9C1EC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C3056"/>
    <w:multiLevelType w:val="hybridMultilevel"/>
    <w:tmpl w:val="3A08AE8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2847B02"/>
    <w:multiLevelType w:val="hybridMultilevel"/>
    <w:tmpl w:val="FFDAF510"/>
    <w:lvl w:ilvl="0" w:tplc="C92C1556">
      <w:start w:val="5"/>
      <w:numFmt w:val="bullet"/>
      <w:lvlText w:val=""/>
      <w:lvlJc w:val="left"/>
      <w:pPr>
        <w:tabs>
          <w:tab w:val="num" w:pos="720"/>
        </w:tabs>
        <w:ind w:left="720" w:hanging="360"/>
      </w:pPr>
      <w:rPr>
        <w:rFonts w:ascii="Symbol" w:eastAsia="Times New Roman" w:hAnsi="Symbol" w:cs="Traditional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AD8"/>
    <w:multiLevelType w:val="hybridMultilevel"/>
    <w:tmpl w:val="88B8A2F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24760"/>
    <w:multiLevelType w:val="hybridMultilevel"/>
    <w:tmpl w:val="6756CF7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E167436"/>
    <w:multiLevelType w:val="hybridMultilevel"/>
    <w:tmpl w:val="2ADE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24DDC"/>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C9B"/>
    <w:multiLevelType w:val="hybridMultilevel"/>
    <w:tmpl w:val="ED4C24EA"/>
    <w:lvl w:ilvl="0" w:tplc="9A4A6EB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26B93A60"/>
    <w:multiLevelType w:val="hybridMultilevel"/>
    <w:tmpl w:val="3872011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157392"/>
    <w:multiLevelType w:val="hybridMultilevel"/>
    <w:tmpl w:val="EFD6A39C"/>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3F214B6"/>
    <w:multiLevelType w:val="hybridMultilevel"/>
    <w:tmpl w:val="A87C4C60"/>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4CC2C4F"/>
    <w:multiLevelType w:val="hybridMultilevel"/>
    <w:tmpl w:val="1002671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63729B4"/>
    <w:multiLevelType w:val="hybridMultilevel"/>
    <w:tmpl w:val="44421E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0A9554C"/>
    <w:multiLevelType w:val="hybridMultilevel"/>
    <w:tmpl w:val="EBC8EA4E"/>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18962CC"/>
    <w:multiLevelType w:val="hybridMultilevel"/>
    <w:tmpl w:val="428C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8B3CCE"/>
    <w:multiLevelType w:val="hybridMultilevel"/>
    <w:tmpl w:val="DAF4829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3D8754E"/>
    <w:multiLevelType w:val="hybridMultilevel"/>
    <w:tmpl w:val="ECBEFA8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32" w15:restartNumberingAfterBreak="0">
    <w:nsid w:val="4B677CB8"/>
    <w:multiLevelType w:val="hybridMultilevel"/>
    <w:tmpl w:val="D766121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F0E0AF1"/>
    <w:multiLevelType w:val="hybridMultilevel"/>
    <w:tmpl w:val="1068D0D2"/>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41E39F5"/>
    <w:multiLevelType w:val="hybridMultilevel"/>
    <w:tmpl w:val="EE0000A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FB9773A"/>
    <w:multiLevelType w:val="hybridMultilevel"/>
    <w:tmpl w:val="6560A87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02C31E2"/>
    <w:multiLevelType w:val="hybridMultilevel"/>
    <w:tmpl w:val="B7560D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9716703"/>
    <w:multiLevelType w:val="hybridMultilevel"/>
    <w:tmpl w:val="4EA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2740CDC"/>
    <w:multiLevelType w:val="hybridMultilevel"/>
    <w:tmpl w:val="04C2C100"/>
    <w:lvl w:ilvl="0" w:tplc="992CBB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ED0B0A"/>
    <w:multiLevelType w:val="hybridMultilevel"/>
    <w:tmpl w:val="091E162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788A264C"/>
    <w:multiLevelType w:val="multilevel"/>
    <w:tmpl w:val="63E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26"/>
  </w:num>
  <w:num w:numId="3">
    <w:abstractNumId w:val="33"/>
  </w:num>
  <w:num w:numId="4">
    <w:abstractNumId w:val="0"/>
  </w:num>
  <w:num w:numId="5">
    <w:abstractNumId w:val="35"/>
  </w:num>
  <w:num w:numId="6">
    <w:abstractNumId w:val="38"/>
  </w:num>
  <w:num w:numId="7">
    <w:abstractNumId w:val="45"/>
  </w:num>
  <w:num w:numId="8">
    <w:abstractNumId w:val="44"/>
  </w:num>
  <w:num w:numId="9">
    <w:abstractNumId w:val="8"/>
  </w:num>
  <w:num w:numId="10">
    <w:abstractNumId w:val="1"/>
  </w:num>
  <w:num w:numId="11">
    <w:abstractNumId w:val="9"/>
  </w:num>
  <w:num w:numId="12">
    <w:abstractNumId w:val="41"/>
  </w:num>
  <w:num w:numId="13">
    <w:abstractNumId w:val="43"/>
  </w:num>
  <w:num w:numId="14">
    <w:abstractNumId w:val="19"/>
  </w:num>
  <w:num w:numId="15">
    <w:abstractNumId w:val="39"/>
  </w:num>
  <w:num w:numId="16">
    <w:abstractNumId w:val="34"/>
  </w:num>
  <w:num w:numId="17">
    <w:abstractNumId w:val="23"/>
  </w:num>
  <w:num w:numId="18">
    <w:abstractNumId w:val="13"/>
  </w:num>
  <w:num w:numId="19">
    <w:abstractNumId w:val="25"/>
  </w:num>
  <w:num w:numId="20">
    <w:abstractNumId w:val="4"/>
  </w:num>
  <w:num w:numId="21">
    <w:abstractNumId w:val="32"/>
  </w:num>
  <w:num w:numId="22">
    <w:abstractNumId w:val="40"/>
  </w:num>
  <w:num w:numId="23">
    <w:abstractNumId w:val="16"/>
  </w:num>
  <w:num w:numId="24">
    <w:abstractNumId w:val="7"/>
  </w:num>
  <w:num w:numId="25">
    <w:abstractNumId w:val="18"/>
  </w:num>
  <w:num w:numId="26">
    <w:abstractNumId w:val="31"/>
  </w:num>
  <w:num w:numId="27">
    <w:abstractNumId w:val="46"/>
  </w:num>
  <w:num w:numId="28">
    <w:abstractNumId w:val="22"/>
  </w:num>
  <w:num w:numId="29">
    <w:abstractNumId w:val="24"/>
  </w:num>
  <w:num w:numId="30">
    <w:abstractNumId w:val="36"/>
  </w:num>
  <w:num w:numId="31">
    <w:abstractNumId w:val="27"/>
  </w:num>
  <w:num w:numId="32">
    <w:abstractNumId w:val="20"/>
  </w:num>
  <w:num w:numId="33">
    <w:abstractNumId w:val="2"/>
  </w:num>
  <w:num w:numId="34">
    <w:abstractNumId w:val="21"/>
  </w:num>
  <w:num w:numId="35">
    <w:abstractNumId w:val="17"/>
  </w:num>
  <w:num w:numId="36">
    <w:abstractNumId w:val="6"/>
  </w:num>
  <w:num w:numId="37">
    <w:abstractNumId w:val="11"/>
  </w:num>
  <w:num w:numId="38">
    <w:abstractNumId w:val="30"/>
  </w:num>
  <w:num w:numId="39">
    <w:abstractNumId w:val="12"/>
  </w:num>
  <w:num w:numId="40">
    <w:abstractNumId w:val="29"/>
  </w:num>
  <w:num w:numId="41">
    <w:abstractNumId w:val="47"/>
  </w:num>
  <w:num w:numId="42">
    <w:abstractNumId w:val="37"/>
  </w:num>
  <w:num w:numId="43">
    <w:abstractNumId w:val="3"/>
  </w:num>
  <w:num w:numId="44">
    <w:abstractNumId w:val="10"/>
  </w:num>
  <w:num w:numId="45">
    <w:abstractNumId w:val="14"/>
  </w:num>
  <w:num w:numId="46">
    <w:abstractNumId w:val="42"/>
  </w:num>
  <w:num w:numId="47">
    <w:abstractNumId w:val="28"/>
  </w:num>
  <w:num w:numId="48">
    <w:abstractNumId w:val="15"/>
  </w:num>
  <w:num w:numId="49">
    <w:abstractNumId w:val="5"/>
  </w:num>
  <w:num w:numId="50">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00FF"/>
    <w:rsid w:val="00052DDF"/>
    <w:rsid w:val="000A00F2"/>
    <w:rsid w:val="000B01CC"/>
    <w:rsid w:val="00105BC9"/>
    <w:rsid w:val="00152F67"/>
    <w:rsid w:val="00186620"/>
    <w:rsid w:val="001A5C40"/>
    <w:rsid w:val="001C574F"/>
    <w:rsid w:val="001E112E"/>
    <w:rsid w:val="00202745"/>
    <w:rsid w:val="002158DC"/>
    <w:rsid w:val="00223E52"/>
    <w:rsid w:val="0023368E"/>
    <w:rsid w:val="002452AA"/>
    <w:rsid w:val="002506A0"/>
    <w:rsid w:val="00276CFF"/>
    <w:rsid w:val="002B7CE1"/>
    <w:rsid w:val="002F6694"/>
    <w:rsid w:val="00321FAB"/>
    <w:rsid w:val="00337A74"/>
    <w:rsid w:val="0034201C"/>
    <w:rsid w:val="00382C86"/>
    <w:rsid w:val="00385D28"/>
    <w:rsid w:val="00387475"/>
    <w:rsid w:val="003A2076"/>
    <w:rsid w:val="003D2CC9"/>
    <w:rsid w:val="004A135B"/>
    <w:rsid w:val="004A613F"/>
    <w:rsid w:val="00531840"/>
    <w:rsid w:val="0055199C"/>
    <w:rsid w:val="0056198F"/>
    <w:rsid w:val="005649BF"/>
    <w:rsid w:val="00576373"/>
    <w:rsid w:val="005A43D9"/>
    <w:rsid w:val="005E2EFB"/>
    <w:rsid w:val="005E7608"/>
    <w:rsid w:val="00600C43"/>
    <w:rsid w:val="0062416B"/>
    <w:rsid w:val="006415F8"/>
    <w:rsid w:val="00675A00"/>
    <w:rsid w:val="00681EF7"/>
    <w:rsid w:val="006A2702"/>
    <w:rsid w:val="006E4E4C"/>
    <w:rsid w:val="0070041F"/>
    <w:rsid w:val="00701F30"/>
    <w:rsid w:val="00721B2C"/>
    <w:rsid w:val="007512CE"/>
    <w:rsid w:val="0077724F"/>
    <w:rsid w:val="007915A5"/>
    <w:rsid w:val="007E11AD"/>
    <w:rsid w:val="007F539B"/>
    <w:rsid w:val="008118D3"/>
    <w:rsid w:val="00841C15"/>
    <w:rsid w:val="00865412"/>
    <w:rsid w:val="008676F7"/>
    <w:rsid w:val="00877B3B"/>
    <w:rsid w:val="00877CE4"/>
    <w:rsid w:val="00880020"/>
    <w:rsid w:val="008A3088"/>
    <w:rsid w:val="008B27DA"/>
    <w:rsid w:val="008B3128"/>
    <w:rsid w:val="008C46E9"/>
    <w:rsid w:val="008F0E86"/>
    <w:rsid w:val="009064F9"/>
    <w:rsid w:val="0094400C"/>
    <w:rsid w:val="00971624"/>
    <w:rsid w:val="009733AE"/>
    <w:rsid w:val="009B7BF4"/>
    <w:rsid w:val="009E537A"/>
    <w:rsid w:val="00A40203"/>
    <w:rsid w:val="00AD7183"/>
    <w:rsid w:val="00AF4E7E"/>
    <w:rsid w:val="00B321D8"/>
    <w:rsid w:val="00B46D73"/>
    <w:rsid w:val="00BA4219"/>
    <w:rsid w:val="00C20AF0"/>
    <w:rsid w:val="00C25CCA"/>
    <w:rsid w:val="00C31802"/>
    <w:rsid w:val="00C97897"/>
    <w:rsid w:val="00CA245F"/>
    <w:rsid w:val="00CB0C7C"/>
    <w:rsid w:val="00CB1068"/>
    <w:rsid w:val="00CC3707"/>
    <w:rsid w:val="00CF00FF"/>
    <w:rsid w:val="00D04743"/>
    <w:rsid w:val="00D04E03"/>
    <w:rsid w:val="00D215AE"/>
    <w:rsid w:val="00D400AD"/>
    <w:rsid w:val="00D64D1F"/>
    <w:rsid w:val="00D73A5C"/>
    <w:rsid w:val="00DA2D1F"/>
    <w:rsid w:val="00E174C3"/>
    <w:rsid w:val="00E72692"/>
    <w:rsid w:val="00E96043"/>
    <w:rsid w:val="00EF685E"/>
    <w:rsid w:val="00F25828"/>
    <w:rsid w:val="00F36D8C"/>
    <w:rsid w:val="00F532C3"/>
    <w:rsid w:val="00F84E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37E0A3"/>
  <w15:docId w15:val="{156D86E0-26B9-42CF-9962-9A2F5EC8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34201C"/>
  </w:style>
  <w:style w:type="paragraph" w:styleId="BalloonText">
    <w:name w:val="Balloon Text"/>
    <w:basedOn w:val="Normal"/>
    <w:link w:val="BalloonTextChar"/>
    <w:uiPriority w:val="99"/>
    <w:semiHidden/>
    <w:unhideWhenUsed/>
    <w:rsid w:val="00202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Internal Medicine ILOs</vt:lpstr>
    </vt:vector>
  </TitlesOfParts>
  <Company>Hewlett-Packard Company</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Abdallah Hamayel</cp:lastModifiedBy>
  <cp:revision>5</cp:revision>
  <dcterms:created xsi:type="dcterms:W3CDTF">2019-11-28T21:11:00Z</dcterms:created>
  <dcterms:modified xsi:type="dcterms:W3CDTF">2019-12-11T10:37:00Z</dcterms:modified>
</cp:coreProperties>
</file>